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57955">
      <w:pPr>
        <w:pStyle w:val="2"/>
        <w:spacing w:before="163" w:after="65"/>
        <w:jc w:val="center"/>
      </w:pPr>
      <w:bookmarkStart w:id="0" w:name="_Toc209286660"/>
      <w:r>
        <w:t>项目实施管理</w:t>
      </w:r>
      <w:bookmarkEnd w:id="0"/>
      <w:r>
        <w:rPr>
          <w:rFonts w:hint="eastAsia"/>
          <w:lang w:val="en-US" w:eastAsia="zh-CN"/>
        </w:rPr>
        <w:t>方案</w:t>
      </w:r>
    </w:p>
    <w:p w14:paraId="72C1ACCE">
      <w:pPr>
        <w:pStyle w:val="4"/>
        <w:spacing w:before="163" w:after="65"/>
      </w:pPr>
      <w:r>
        <w:t>项目交货日期</w:t>
      </w:r>
    </w:p>
    <w:p w14:paraId="133FDD3A">
      <w:pPr>
        <w:pStyle w:val="3"/>
        <w:rPr>
          <w:rFonts w:hint="eastAsia"/>
        </w:rPr>
      </w:pPr>
      <w:r>
        <w:t>本次投标项目我方产品交货日期在</w:t>
      </w:r>
      <w:r>
        <w:rPr>
          <w:rFonts w:hint="eastAsia" w:ascii="宋体" w:hAnsi="宋体"/>
          <w:szCs w:val="21"/>
        </w:rPr>
        <w:t>合同签订后2个月内</w:t>
      </w:r>
      <w:r>
        <w:t>完成硬件及软件部署、调试。</w:t>
      </w:r>
    </w:p>
    <w:p w14:paraId="7577CB15">
      <w:pPr>
        <w:pStyle w:val="4"/>
        <w:spacing w:before="163" w:after="65"/>
      </w:pPr>
      <w:r>
        <w:t>实施准备阶段</w:t>
      </w:r>
    </w:p>
    <w:p w14:paraId="3739D759">
      <w:pPr>
        <w:pStyle w:val="3"/>
        <w:rPr>
          <w:rFonts w:hint="eastAsia"/>
        </w:rPr>
      </w:pPr>
      <w:r>
        <w:t>合同签订之后，我公司与最终用户共同成立最终用户建设项目工程项目领导小组。针对项目具体实施，我公司与用户方各指定一名具体项目负责人，即项目经理，由他们组织定时沟通，及时解决工程中出现的问题。正常情况下定期召开项目协调会，向工程领导小组项目管理者汇报进展情况和遇到的问题，并提出下周具体的工程实施计划，供工程领导小组讨论批准。每次协调会议必须认真书写会议纪要。</w:t>
      </w:r>
    </w:p>
    <w:p w14:paraId="2123C09D">
      <w:pPr>
        <w:pStyle w:val="3"/>
        <w:rPr>
          <w:rFonts w:hint="eastAsia"/>
        </w:rPr>
      </w:pPr>
      <w:r>
        <w:t>阶段开始标志：召开项目小组成立会议。</w:t>
      </w:r>
    </w:p>
    <w:p w14:paraId="74DF585D">
      <w:pPr>
        <w:pStyle w:val="3"/>
        <w:rPr>
          <w:rFonts w:hint="eastAsia"/>
          <w:szCs w:val="21"/>
        </w:rPr>
      </w:pPr>
      <w:r>
        <w:t>阶段结束标志：完成双方项目经理确定，提出下一阶段工作任务，整理会议纪要。</w:t>
      </w:r>
    </w:p>
    <w:p w14:paraId="1554EBED">
      <w:pPr>
        <w:pStyle w:val="4"/>
        <w:spacing w:before="163" w:after="65"/>
      </w:pPr>
      <w:r>
        <w:t>设备的包装和运输</w:t>
      </w:r>
    </w:p>
    <w:p w14:paraId="56CC4999">
      <w:pPr>
        <w:pStyle w:val="3"/>
        <w:rPr>
          <w:rFonts w:hint="eastAsia"/>
        </w:rPr>
      </w:pPr>
      <w:r>
        <w:t>我们交付的所有产品具有适于长途运输和反复装卸的坚固包装，并且我们会根据产品的特性和要求采取防潮、防雨、防腐蚀霉变、防辐射、防磁化、防改写等安全措施，以确保产品安全无损地到达安装现场。</w:t>
      </w:r>
    </w:p>
    <w:p w14:paraId="2620EA63">
      <w:pPr>
        <w:pStyle w:val="3"/>
        <w:rPr>
          <w:rFonts w:hint="eastAsia"/>
        </w:rPr>
      </w:pPr>
      <w:r>
        <w:t>任务目标：按照标书和合同的要求包装和运输，确保设备安全准时地运抵用户指定的安装地点；</w:t>
      </w:r>
    </w:p>
    <w:p w14:paraId="6C9DB887">
      <w:pPr>
        <w:pStyle w:val="3"/>
        <w:rPr>
          <w:rFonts w:hint="eastAsia"/>
        </w:rPr>
      </w:pPr>
      <w:r>
        <w:t>实施方法：</w:t>
      </w:r>
    </w:p>
    <w:p w14:paraId="3F5961B2">
      <w:pPr>
        <w:pStyle w:val="3"/>
        <w:rPr>
          <w:rFonts w:hint="eastAsia"/>
        </w:rPr>
      </w:pPr>
      <w:r>
        <w:t>制造物流中心专人负责包装控制，选用专业的运输公司，包装和运输承诺如下。</w:t>
      </w:r>
    </w:p>
    <w:p w14:paraId="5B96CC8C">
      <w:pPr>
        <w:pStyle w:val="3"/>
        <w:rPr>
          <w:rFonts w:hint="eastAsia"/>
        </w:rPr>
      </w:pPr>
      <w:r>
        <w:t>包装：设备生产出厂时为原包装。包装箱内附有详细的装箱清单，主机、附件、并且各种零部件和消耗品与装箱单中的名称和编号相对应，确保在包装箱中有合同要求的所有文件和资料。</w:t>
      </w:r>
    </w:p>
    <w:p w14:paraId="7F53204F">
      <w:pPr>
        <w:pStyle w:val="3"/>
        <w:rPr>
          <w:rFonts w:hint="eastAsia"/>
        </w:rPr>
      </w:pPr>
      <w:r>
        <w:t>装运标记：确保在每一包装箱用中文做出不可擦除的标记。包括：收货人；合同号；目的地；货物名称和箱号；毛重／净重(用 kg表示)；尺寸(长×宽×高用 cm表示)。设备如果单件包装箱的重量在2吨或2吨以上，将在包装箱两侧用中文和通用的运输标记标注“重心”和“起吊点”以便装、卸和搬运。公司将根据货物的特点和运输的不同要求，在包装箱上清楚地标注“小心轻放”、“此端朝上，请勿倒置”、“保持干燥”等字样和其他适当标记。</w:t>
      </w:r>
    </w:p>
    <w:p w14:paraId="655D4E62">
      <w:pPr>
        <w:pStyle w:val="3"/>
        <w:rPr>
          <w:rFonts w:hint="eastAsia"/>
        </w:rPr>
      </w:pPr>
      <w:r>
        <w:t>运输：服务器提供良好的外部包装，为防止货物在转运中损坏或变质提供必要保护措施。具有防潮、防晒、防震动及防止其它损坏的，可以保护货物经受多次搬运、装卸。</w:t>
      </w:r>
    </w:p>
    <w:p w14:paraId="13081D16">
      <w:pPr>
        <w:pStyle w:val="3"/>
        <w:rPr>
          <w:rFonts w:hint="eastAsia"/>
        </w:rPr>
      </w:pPr>
      <w:r>
        <w:t>我公司负责安排运输工具、运输货物和支付运费，确保按照合同规定的交货期交货。并视最终用户签发的收到货物证明的日期为实际交货日期。</w:t>
      </w:r>
    </w:p>
    <w:p w14:paraId="48BE9991">
      <w:pPr>
        <w:pStyle w:val="3"/>
        <w:rPr>
          <w:rFonts w:hint="eastAsia"/>
        </w:rPr>
      </w:pPr>
      <w:r>
        <w:t>我公司对装运的货物数量负责，完全按照标书要求执行。</w:t>
      </w:r>
    </w:p>
    <w:p w14:paraId="4A06035D">
      <w:pPr>
        <w:pStyle w:val="3"/>
        <w:rPr>
          <w:rFonts w:hint="eastAsia"/>
        </w:rPr>
      </w:pPr>
      <w:r>
        <w:t>保险：我公司对本合同下提供的货物应对其在制造、购置、运输、存放及交货过程中的丢失或损坏进行全面保险。</w:t>
      </w:r>
    </w:p>
    <w:p w14:paraId="7F8411B7">
      <w:pPr>
        <w:pStyle w:val="3"/>
        <w:rPr>
          <w:rFonts w:hint="eastAsia"/>
        </w:rPr>
      </w:pPr>
      <w:r>
        <w:t>装运通知：我公司确保在货到项目现场前通知买方和最终用户。</w:t>
      </w:r>
    </w:p>
    <w:p w14:paraId="760435BE">
      <w:pPr>
        <w:spacing w:after="65"/>
        <w:ind w:firstLine="480"/>
        <w:rPr>
          <w:rFonts w:hint="eastAsia"/>
          <w:szCs w:val="21"/>
        </w:rPr>
      </w:pPr>
    </w:p>
    <w:p w14:paraId="0FB17AE4">
      <w:pPr>
        <w:pStyle w:val="4"/>
        <w:spacing w:before="163" w:after="65"/>
      </w:pPr>
      <w:r>
        <w:t>设备技术文件及配件清单</w:t>
      </w:r>
    </w:p>
    <w:p w14:paraId="7E464EC6">
      <w:pPr>
        <w:pStyle w:val="3"/>
        <w:rPr>
          <w:rFonts w:hint="eastAsia"/>
        </w:rPr>
      </w:pPr>
      <w:r>
        <w:t>我们在发运货物时，保证每台设备和软件要提供一整套的技术资料，包括：</w:t>
      </w:r>
    </w:p>
    <w:p w14:paraId="3088AFD5">
      <w:pPr>
        <w:pStyle w:val="3"/>
        <w:rPr>
          <w:rFonts w:hint="eastAsia"/>
        </w:rPr>
      </w:pPr>
      <w:r>
        <w:t>设备技术说明书、维护手册；</w:t>
      </w:r>
    </w:p>
    <w:p w14:paraId="454EEAF8">
      <w:pPr>
        <w:pStyle w:val="3"/>
        <w:rPr>
          <w:rFonts w:hint="eastAsia"/>
        </w:rPr>
      </w:pPr>
      <w:r>
        <w:t>设备制造、安装、调试、验收规范；</w:t>
      </w:r>
    </w:p>
    <w:p w14:paraId="321A2774">
      <w:pPr>
        <w:pStyle w:val="3"/>
        <w:rPr>
          <w:rFonts w:hint="eastAsia"/>
        </w:rPr>
      </w:pPr>
      <w:r>
        <w:t>操作手册、安装、调试及使用说明书；</w:t>
      </w:r>
    </w:p>
    <w:p w14:paraId="36DB322A">
      <w:pPr>
        <w:pStyle w:val="3"/>
        <w:rPr>
          <w:rFonts w:hint="eastAsia"/>
        </w:rPr>
      </w:pPr>
      <w:r>
        <w:t>设备管理软件等工具。</w:t>
      </w:r>
    </w:p>
    <w:p w14:paraId="7C7B7D29">
      <w:pPr>
        <w:spacing w:after="65"/>
        <w:ind w:firstLine="480"/>
        <w:rPr>
          <w:rFonts w:hint="eastAsia"/>
          <w:szCs w:val="21"/>
        </w:rPr>
      </w:pPr>
    </w:p>
    <w:p w14:paraId="4CF13C0B">
      <w:pPr>
        <w:pStyle w:val="4"/>
        <w:spacing w:before="163" w:after="65"/>
      </w:pPr>
      <w:r>
        <w:t>设备交货阶段</w:t>
      </w:r>
    </w:p>
    <w:p w14:paraId="66B7F16E">
      <w:pPr>
        <w:pStyle w:val="3"/>
        <w:rPr>
          <w:rFonts w:hint="eastAsia"/>
        </w:rPr>
      </w:pPr>
      <w:r>
        <w:t>我们会按照合同要求, 将用户所订购的设货物交付到指定招标人指定地点。</w:t>
      </w:r>
    </w:p>
    <w:p w14:paraId="1619B909">
      <w:pPr>
        <w:pStyle w:val="3"/>
        <w:rPr>
          <w:rFonts w:hint="eastAsia"/>
        </w:rPr>
      </w:pPr>
      <w:r>
        <w:t>1)</w:t>
      </w:r>
      <w:r>
        <w:tab/>
      </w:r>
      <w:r>
        <w:t>现场勘查</w:t>
      </w:r>
    </w:p>
    <w:p w14:paraId="57B44B8B">
      <w:pPr>
        <w:pStyle w:val="3"/>
        <w:rPr>
          <w:rFonts w:hint="eastAsia"/>
        </w:rPr>
      </w:pPr>
      <w:r>
        <w:t>现场勘察的目的：了解现场设备安装、调试、运行环境，为设备安装运行做准备。</w:t>
      </w:r>
    </w:p>
    <w:p w14:paraId="61473121">
      <w:pPr>
        <w:pStyle w:val="3"/>
        <w:rPr>
          <w:rFonts w:hint="eastAsia"/>
        </w:rPr>
      </w:pPr>
      <w:r>
        <w:t>2)</w:t>
      </w:r>
      <w:r>
        <w:tab/>
      </w:r>
      <w:r>
        <w:t>空间位置确定</w:t>
      </w:r>
    </w:p>
    <w:p w14:paraId="1B85B2FA">
      <w:pPr>
        <w:pStyle w:val="3"/>
        <w:rPr>
          <w:rFonts w:hint="eastAsia"/>
        </w:rPr>
      </w:pPr>
      <w:r>
        <w:t>规划设备的摆放安装位置，绘制平面图、设备安装图；包括：机柜、机架、控制台等。</w:t>
      </w:r>
    </w:p>
    <w:p w14:paraId="49B3846C">
      <w:pPr>
        <w:pStyle w:val="3"/>
        <w:rPr>
          <w:rFonts w:hint="eastAsia"/>
        </w:rPr>
      </w:pPr>
      <w:r>
        <w:t>3)</w:t>
      </w:r>
      <w:r>
        <w:tab/>
      </w:r>
      <w:r>
        <w:t>机房设备间环境踏勘</w:t>
      </w:r>
    </w:p>
    <w:p w14:paraId="3EADC419">
      <w:pPr>
        <w:pStyle w:val="3"/>
        <w:rPr>
          <w:rFonts w:hint="eastAsia"/>
        </w:rPr>
      </w:pPr>
      <w:r>
        <w:t>根据设备以及人员操作对环境的要求，考察现场环境缓冲区、温度、湿度、照度、电磁辐射的保障情况。</w:t>
      </w:r>
    </w:p>
    <w:p w14:paraId="45B071CF">
      <w:pPr>
        <w:pStyle w:val="3"/>
        <w:rPr>
          <w:rFonts w:hint="eastAsia"/>
        </w:rPr>
      </w:pPr>
      <w:r>
        <w:t>考察制冷设备、风道设计并将整个制冷风道规划记录下来，在设备位置摆放设计时参考。</w:t>
      </w:r>
    </w:p>
    <w:p w14:paraId="120871F9">
      <w:pPr>
        <w:pStyle w:val="3"/>
        <w:rPr>
          <w:rFonts w:hint="eastAsia"/>
        </w:rPr>
      </w:pPr>
      <w:r>
        <w:t>考察机房所在楼层、防静电地板承重情况，如果楼层承重不满足设备要求，需要要求用户机房楼板进行加固处理；如果机房防静电地板承重不满足设备要求，提供散力架（承重架）设计方案。</w:t>
      </w:r>
    </w:p>
    <w:p w14:paraId="05739B09">
      <w:pPr>
        <w:pStyle w:val="3"/>
        <w:rPr>
          <w:rFonts w:hint="eastAsia"/>
        </w:rPr>
      </w:pPr>
      <w:r>
        <w:t>4)</w:t>
      </w:r>
      <w:r>
        <w:tab/>
      </w:r>
      <w:r>
        <w:t>设备连接规划</w:t>
      </w:r>
    </w:p>
    <w:p w14:paraId="26EFF584">
      <w:pPr>
        <w:pStyle w:val="3"/>
        <w:rPr>
          <w:rFonts w:hint="eastAsia"/>
        </w:rPr>
      </w:pPr>
      <w:r>
        <w:t xml:space="preserve">根据机房平面图，确认设备摆放，规划连接方式：线缆走向实施方案、线缆路由通道的建设、出线口及设备的连接方式等。 </w:t>
      </w:r>
    </w:p>
    <w:p w14:paraId="23A75736">
      <w:pPr>
        <w:pStyle w:val="3"/>
        <w:rPr>
          <w:rFonts w:hint="eastAsia"/>
        </w:rPr>
      </w:pPr>
      <w:r>
        <w:t>5)</w:t>
      </w:r>
      <w:r>
        <w:tab/>
      </w:r>
      <w:r>
        <w:t>设备电源及接地</w:t>
      </w:r>
    </w:p>
    <w:p w14:paraId="0BDAAE04">
      <w:pPr>
        <w:pStyle w:val="3"/>
        <w:rPr>
          <w:rFonts w:hint="eastAsia"/>
        </w:rPr>
      </w:pPr>
      <w:r>
        <w:t>根据现场设备，考察电源负荷保障情况，包括：供电输入情况、UPS情况、上行空开、线缆匹配情况等，根据需要进行机房强电规划并提出实施方案。</w:t>
      </w:r>
    </w:p>
    <w:p w14:paraId="26992853">
      <w:pPr>
        <w:pStyle w:val="3"/>
        <w:rPr>
          <w:rFonts w:hint="eastAsia"/>
        </w:rPr>
      </w:pPr>
      <w:r>
        <w:t>考察并验证机房设备接地情况，对于达不到标准或没有接地的机房提出建议修改方案。每个安装现场踏勘结束后，提交现场准备总结报告，包括：可能的实施方案、进度及责任方。</w:t>
      </w:r>
    </w:p>
    <w:p w14:paraId="40809EEA">
      <w:pPr>
        <w:pStyle w:val="3"/>
        <w:rPr>
          <w:rFonts w:hint="eastAsia"/>
        </w:rPr>
      </w:pPr>
      <w:r>
        <w:t>6)</w:t>
      </w:r>
      <w:r>
        <w:tab/>
      </w:r>
      <w:r>
        <w:t>噪声情况</w:t>
      </w:r>
    </w:p>
    <w:p w14:paraId="68D6CA16">
      <w:pPr>
        <w:pStyle w:val="3"/>
        <w:rPr>
          <w:rFonts w:hint="eastAsia"/>
        </w:rPr>
      </w:pPr>
      <w:r>
        <w:t>根据用户机房情况，提供一个大致的噪声情况说明，如果用户需要，可以配合用户进行降噪处理。</w:t>
      </w:r>
    </w:p>
    <w:p w14:paraId="49495BA8">
      <w:pPr>
        <w:spacing w:after="65"/>
        <w:ind w:firstLine="480"/>
        <w:rPr>
          <w:rFonts w:hint="eastAsia"/>
          <w:szCs w:val="21"/>
        </w:rPr>
      </w:pPr>
    </w:p>
    <w:p w14:paraId="4D1F3689">
      <w:pPr>
        <w:pStyle w:val="4"/>
        <w:spacing w:before="163" w:after="65"/>
      </w:pPr>
      <w:r>
        <w:t>设备到货阶段</w:t>
      </w:r>
    </w:p>
    <w:p w14:paraId="3F77A0BE">
      <w:pPr>
        <w:pStyle w:val="3"/>
        <w:rPr>
          <w:rFonts w:hint="eastAsia"/>
        </w:rPr>
      </w:pPr>
      <w:r>
        <w:t>卸货场地检查：是否满足货车停靠及装卸设备作业；</w:t>
      </w:r>
    </w:p>
    <w:p w14:paraId="734362C0">
      <w:pPr>
        <w:pStyle w:val="3"/>
        <w:rPr>
          <w:rFonts w:hint="eastAsia"/>
        </w:rPr>
      </w:pPr>
      <w:r>
        <w:t>缓冲区检查：是否满足货物摆放及暂存情况，例如空间大小、防雨、防尘、防盗等。</w:t>
      </w:r>
    </w:p>
    <w:p w14:paraId="0A0D3E64">
      <w:pPr>
        <w:pStyle w:val="3"/>
        <w:rPr>
          <w:rFonts w:hint="eastAsia"/>
        </w:rPr>
      </w:pPr>
      <w:r>
        <w:t>搬运通路检查：检查台阶门槛并同用户协商处理办法，电梯及其载重量沿途所有门的高度及宽度，拐弯处的空间等；</w:t>
      </w:r>
    </w:p>
    <w:p w14:paraId="61B6642A">
      <w:pPr>
        <w:pStyle w:val="3"/>
        <w:rPr>
          <w:rFonts w:hint="eastAsia"/>
        </w:rPr>
      </w:pPr>
      <w:r>
        <w:t>机房场地检查：按《设备场地及环境要求》执行，确定安装位置到服务器的距离，以便符合购买合同配备的电缆。</w:t>
      </w:r>
    </w:p>
    <w:p w14:paraId="290AEC0F">
      <w:pPr>
        <w:pStyle w:val="3"/>
        <w:rPr>
          <w:rFonts w:hint="eastAsia"/>
        </w:rPr>
      </w:pPr>
      <w:r>
        <w:t>阶段开始标志：召开施工场地及环境调查协调会议</w:t>
      </w:r>
    </w:p>
    <w:p w14:paraId="5ED84D3D">
      <w:pPr>
        <w:pStyle w:val="3"/>
        <w:rPr>
          <w:rFonts w:hint="eastAsia"/>
        </w:rPr>
      </w:pPr>
      <w:r>
        <w:t>阶段结束标志：完成施工场地环境、电源、机房条件等调研工作准备。分析现场设备安装、调试、运行环境等。提出下一阶段工作任务，整理会议纪要。</w:t>
      </w:r>
    </w:p>
    <w:p w14:paraId="2E4FD58D">
      <w:pPr>
        <w:pStyle w:val="3"/>
        <w:rPr>
          <w:rFonts w:hint="eastAsia"/>
        </w:rPr>
      </w:pPr>
      <w:r>
        <w:t>在设备安装之前，我们会对设备安装环境做再次地确认。</w:t>
      </w:r>
    </w:p>
    <w:p w14:paraId="582126B7">
      <w:pPr>
        <w:spacing w:after="65"/>
        <w:ind w:firstLine="480"/>
        <w:rPr>
          <w:rFonts w:hint="eastAsia"/>
          <w:szCs w:val="21"/>
        </w:rPr>
      </w:pPr>
    </w:p>
    <w:p w14:paraId="5ED060EA">
      <w:pPr>
        <w:pStyle w:val="4"/>
        <w:spacing w:before="163" w:after="65"/>
      </w:pPr>
      <w:r>
        <w:t>设备进场检验阶段</w:t>
      </w:r>
    </w:p>
    <w:p w14:paraId="614D8D35">
      <w:pPr>
        <w:pStyle w:val="3"/>
        <w:rPr>
          <w:rFonts w:hint="eastAsia"/>
        </w:rPr>
      </w:pPr>
      <w:r>
        <w:t>我们将按照严格招标文件中相关要求，对标书中所有系统为用户提供专业实施服务，包括：综合布线施工、电气系统施工、软硬件系统的规划、安装、配置和调试等专业服务。同时会与用户等有关部门积极配合，相互协调，全力以赴地完成好上述系统集成工作。</w:t>
      </w:r>
    </w:p>
    <w:p w14:paraId="78CFE968">
      <w:pPr>
        <w:pStyle w:val="3"/>
        <w:rPr>
          <w:rFonts w:hint="eastAsia"/>
        </w:rPr>
      </w:pPr>
      <w:r>
        <w:t>1)</w:t>
      </w:r>
      <w:r>
        <w:tab/>
      </w:r>
      <w:r>
        <w:t>实施前系统培训</w:t>
      </w:r>
    </w:p>
    <w:p w14:paraId="4244B958">
      <w:pPr>
        <w:pStyle w:val="3"/>
        <w:rPr>
          <w:rFonts w:hint="eastAsia"/>
        </w:rPr>
      </w:pPr>
      <w:r>
        <w:t>为了使用户更好的理解本次项目中涉及的产品，熟悉产品的基本架构和使用，保证项目实施顺利，建议在硬件安装实施之前先进行产品的集中培训，培训的目的在于使参与项目的各方人员对项目本身及项目涉及产品有初步了解，熟悉项目实施的各个阶段，了解项目实施的全过程，具体内容请参见《培训方案》部分。</w:t>
      </w:r>
    </w:p>
    <w:p w14:paraId="6818E996">
      <w:pPr>
        <w:pStyle w:val="3"/>
        <w:rPr>
          <w:rFonts w:hint="eastAsia"/>
        </w:rPr>
      </w:pPr>
      <w:r>
        <w:t>2)</w:t>
      </w:r>
      <w:r>
        <w:tab/>
      </w:r>
      <w:r>
        <w:t>设备进场检验</w:t>
      </w:r>
    </w:p>
    <w:p w14:paraId="11D53849">
      <w:pPr>
        <w:pStyle w:val="3"/>
        <w:rPr>
          <w:rFonts w:hint="eastAsia"/>
        </w:rPr>
      </w:pPr>
      <w:r>
        <w:t>在设备运抵用户指定的安装现场时，我们将派相应的商务代表和工程师到达安装现场，按我们所提供的实施计划，对所有产品(包括硬件设备、系统软件等)与用户设备接收负责人一道，进行开箱验货，共同完成对设备的验收工作。</w:t>
      </w:r>
    </w:p>
    <w:p w14:paraId="2AC50FF5">
      <w:pPr>
        <w:pStyle w:val="3"/>
        <w:rPr>
          <w:rFonts w:hint="eastAsia"/>
        </w:rPr>
      </w:pPr>
      <w:r>
        <w:t>1、商务验收。将对设备的型号、规格、数量、外型、包装及资料文件(如装箱单、保修单、随箱介质等)进行逐项验收。</w:t>
      </w:r>
    </w:p>
    <w:p w14:paraId="7EC10F32">
      <w:pPr>
        <w:pStyle w:val="3"/>
        <w:rPr>
          <w:rFonts w:hint="eastAsia"/>
        </w:rPr>
      </w:pPr>
      <w:r>
        <w:t>2、技术验收。将对产品的性能和配置进行测试检查，并对配套设备进行连接测试、平台测试。</w:t>
      </w:r>
    </w:p>
    <w:p w14:paraId="617933CC">
      <w:pPr>
        <w:pStyle w:val="3"/>
        <w:rPr>
          <w:rFonts w:hint="eastAsia"/>
        </w:rPr>
      </w:pPr>
      <w:r>
        <w:t>3、验收完毕后签署设备验收单。</w:t>
      </w:r>
    </w:p>
    <w:p w14:paraId="5AC5CFD5">
      <w:pPr>
        <w:pStyle w:val="3"/>
        <w:rPr>
          <w:rFonts w:hint="eastAsia"/>
        </w:rPr>
      </w:pPr>
      <w:r>
        <w:t>3)</w:t>
      </w:r>
      <w:r>
        <w:tab/>
      </w:r>
      <w:r>
        <w:t>商务验收</w:t>
      </w:r>
    </w:p>
    <w:p w14:paraId="741C3642">
      <w:pPr>
        <w:pStyle w:val="3"/>
        <w:rPr>
          <w:rFonts w:hint="eastAsia"/>
        </w:rPr>
      </w:pPr>
      <w:r>
        <w:t>依照标书要求，由用户单位与我们公司对所到设备的型号、规格、数量、外型、包装及资料文件(如装箱单、保修单、随箱介质等)进行逐项验收，完成设备的商务验收工作，填写设备验收证书。</w:t>
      </w:r>
    </w:p>
    <w:p w14:paraId="3855CEB4">
      <w:pPr>
        <w:pStyle w:val="3"/>
        <w:rPr>
          <w:rFonts w:hint="eastAsia"/>
        </w:rPr>
      </w:pPr>
      <w:r>
        <w:t>如果所到设备的型号、规格、数量、外型、包装及资料文件等与合同要求相一致，双方将完成验收证书。</w:t>
      </w:r>
    </w:p>
    <w:p w14:paraId="6A8BAC51">
      <w:pPr>
        <w:pStyle w:val="3"/>
        <w:rPr>
          <w:rFonts w:hint="eastAsia"/>
        </w:rPr>
      </w:pPr>
      <w:r>
        <w:t>如果发现所到设备的型号、规格、数量、外型、包装及资料文件等与合同要求出现差异，双方在完成验收证书的同时，将编写设备到货备忘录，协商好解决问题的方法，汇报用户，由我们公司负责尽快处理。</w:t>
      </w:r>
    </w:p>
    <w:p w14:paraId="71B5B3E5">
      <w:pPr>
        <w:pStyle w:val="3"/>
        <w:rPr>
          <w:rFonts w:hint="eastAsia"/>
        </w:rPr>
      </w:pPr>
      <w:r>
        <w:t>4)</w:t>
      </w:r>
      <w:r>
        <w:tab/>
      </w:r>
      <w:r>
        <w:t>技术验收</w:t>
      </w:r>
    </w:p>
    <w:p w14:paraId="3D0DC885">
      <w:pPr>
        <w:pStyle w:val="3"/>
        <w:rPr>
          <w:rFonts w:hint="eastAsia"/>
        </w:rPr>
      </w:pPr>
      <w:r>
        <w:t>为了对设备进行进一步的考核，我们会对所有设备进行功能测试，如果发现设备性能指标不符合要求，或出现严重的质量问题，我们将与用户设备接收负责人一起，编写设备到货测试备忘录，协商好解决问题的方法，汇报用户 ，由我们公司负责尽快处理。</w:t>
      </w:r>
    </w:p>
    <w:p w14:paraId="431009FB">
      <w:pPr>
        <w:pStyle w:val="3"/>
        <w:rPr>
          <w:rFonts w:hint="eastAsia"/>
        </w:rPr>
      </w:pPr>
      <w:r>
        <w:t>具体的测试方法为：</w:t>
      </w:r>
    </w:p>
    <w:p w14:paraId="77A19091">
      <w:pPr>
        <w:pStyle w:val="3"/>
        <w:rPr>
          <w:rFonts w:hint="eastAsia"/>
        </w:rPr>
      </w:pPr>
      <w:r>
        <w:t>1、启动测试。对每台设备进行加电测试，测试其硬件、系统软件的启动情况，是否能正常启动，达到标书要求。</w:t>
      </w:r>
    </w:p>
    <w:p w14:paraId="15B3C4AB">
      <w:pPr>
        <w:pStyle w:val="3"/>
        <w:rPr>
          <w:rFonts w:hint="eastAsia"/>
        </w:rPr>
      </w:pPr>
      <w:r>
        <w:t>2、系统测试。对每台能正常启动的设备，对不同的产品，按照产品的说明书，对系统的各项配置、命令等进行测试，是否能达到用户的要求。</w:t>
      </w:r>
    </w:p>
    <w:p w14:paraId="5663ADB7">
      <w:pPr>
        <w:pStyle w:val="3"/>
        <w:rPr>
          <w:rFonts w:hint="eastAsia"/>
        </w:rPr>
      </w:pPr>
      <w:r>
        <w:t>3、连接测试。对每台模块测试正常的设备，将与其他设备，按照用户实际的连接需求，进行测试，是否能达到用户的要求。</w:t>
      </w:r>
    </w:p>
    <w:p w14:paraId="0B7ED416">
      <w:pPr>
        <w:pStyle w:val="3"/>
        <w:rPr>
          <w:rFonts w:hint="eastAsia"/>
        </w:rPr>
      </w:pPr>
      <w:r>
        <w:t>4、到货技术验收测试。作为到货技术验收测试仅针对硬件设备，软件的测试将在系统的安装和调试中进行。</w:t>
      </w:r>
    </w:p>
    <w:p w14:paraId="48C386D4">
      <w:pPr>
        <w:pStyle w:val="4"/>
        <w:spacing w:before="163" w:after="65"/>
      </w:pPr>
      <w:r>
        <w:t>设备安装调试阶段</w:t>
      </w:r>
    </w:p>
    <w:p w14:paraId="22E5A9C2">
      <w:pPr>
        <w:pStyle w:val="3"/>
        <w:rPr>
          <w:rFonts w:hint="eastAsia"/>
        </w:rPr>
      </w:pPr>
      <w:r>
        <w:t>1)</w:t>
      </w:r>
      <w:r>
        <w:tab/>
      </w:r>
      <w:r>
        <w:t>主要工作任务</w:t>
      </w:r>
    </w:p>
    <w:p w14:paraId="25638EEC">
      <w:pPr>
        <w:pStyle w:val="3"/>
        <w:rPr>
          <w:rFonts w:hint="eastAsia"/>
        </w:rPr>
      </w:pPr>
      <w:r>
        <w:t>任务：提供整个系统的硬件安装调试服务。</w:t>
      </w:r>
    </w:p>
    <w:p w14:paraId="4B66155C">
      <w:pPr>
        <w:pStyle w:val="3"/>
        <w:rPr>
          <w:rFonts w:hint="eastAsia"/>
        </w:rPr>
      </w:pPr>
      <w:r>
        <w:t>目标：</w:t>
      </w:r>
    </w:p>
    <w:p w14:paraId="13BCCF68">
      <w:pPr>
        <w:pStyle w:val="3"/>
        <w:rPr>
          <w:rFonts w:hint="eastAsia"/>
        </w:rPr>
      </w:pPr>
      <w:r>
        <w:t>硬件平台产品到货后，我们会完成产品的安装调试，安装调试的一切费用由我们承担。</w:t>
      </w:r>
    </w:p>
    <w:p w14:paraId="4F68A673">
      <w:pPr>
        <w:pStyle w:val="3"/>
        <w:rPr>
          <w:rFonts w:hint="eastAsia"/>
        </w:rPr>
      </w:pPr>
      <w:r>
        <w:t>安装工作包括货物就位、原厂工程师的设备安装调试在内的全部现场作业；安装所需工具设施物料由我们自备、自费运到现场，完工后自费搬走。我们安装调试时会对安装调试场地内的其它设备、设施有良好的保护措施。</w:t>
      </w:r>
    </w:p>
    <w:p w14:paraId="072EE456">
      <w:pPr>
        <w:pStyle w:val="3"/>
        <w:rPr>
          <w:rFonts w:hint="eastAsia"/>
        </w:rPr>
      </w:pPr>
      <w:r>
        <w:t>在安装调试期间，我们坚决服从用户现场代表的统一安排，并派出有经验的项目工程师和工程技术人员到安装调试现场进行安装调试，并进行记录，并作为支付和验收文件之一。硬件系统安装和配置服务。</w:t>
      </w:r>
    </w:p>
    <w:p w14:paraId="392FE6DF">
      <w:pPr>
        <w:pStyle w:val="3"/>
        <w:rPr>
          <w:rFonts w:hint="eastAsia"/>
        </w:rPr>
      </w:pPr>
      <w:r>
        <w:t>服务范围</w:t>
      </w:r>
    </w:p>
    <w:p w14:paraId="13D830F0">
      <w:pPr>
        <w:pStyle w:val="3"/>
        <w:rPr>
          <w:rFonts w:hint="eastAsia"/>
        </w:rPr>
      </w:pPr>
      <w:r>
        <w:t>本服务由我公司为最终用户提供设备的安装配置服务。根据客户机房情况，编写实施方案，内容不仅限于设备摆放方案、线路连接方案、供电方案、线缆标签制作方案、命名方案等，以指导项目顺利落地。</w:t>
      </w:r>
    </w:p>
    <w:p w14:paraId="717F88B6">
      <w:pPr>
        <w:pStyle w:val="3"/>
        <w:rPr>
          <w:rFonts w:hint="eastAsia"/>
        </w:rPr>
      </w:pPr>
      <w:r>
        <w:t>工作项目</w:t>
      </w:r>
    </w:p>
    <w:p w14:paraId="188A87BE">
      <w:pPr>
        <w:pStyle w:val="3"/>
        <w:rPr>
          <w:rFonts w:hint="eastAsia"/>
        </w:rPr>
      </w:pPr>
      <w:r>
        <w:t>1．设备安装项目准备工作</w:t>
      </w:r>
    </w:p>
    <w:p w14:paraId="30258C15">
      <w:pPr>
        <w:pStyle w:val="3"/>
        <w:rPr>
          <w:rFonts w:hint="eastAsia"/>
        </w:rPr>
      </w:pPr>
      <w:r>
        <w:t>我公司工程师将与最终用户一起讨论项目实施方案，具体安装的对象以及安装的进度安排。</w:t>
      </w:r>
    </w:p>
    <w:p w14:paraId="014508EF">
      <w:pPr>
        <w:pStyle w:val="3"/>
        <w:rPr>
          <w:rFonts w:hint="eastAsia"/>
        </w:rPr>
      </w:pPr>
      <w:r>
        <w:t>2.各系统的安装测试</w:t>
      </w:r>
    </w:p>
    <w:p w14:paraId="216BB65B">
      <w:pPr>
        <w:pStyle w:val="3"/>
        <w:rPr>
          <w:rFonts w:hint="eastAsia"/>
        </w:rPr>
      </w:pPr>
      <w:r>
        <w:t>3.交付项目</w:t>
      </w:r>
    </w:p>
    <w:p w14:paraId="585FF46E">
      <w:pPr>
        <w:pStyle w:val="3"/>
        <w:rPr>
          <w:rFonts w:hint="eastAsia"/>
        </w:rPr>
      </w:pPr>
      <w:r>
        <w:t>实施计划书，安装文档，测试文档；</w:t>
      </w:r>
    </w:p>
    <w:p w14:paraId="333F3FBC">
      <w:pPr>
        <w:pStyle w:val="3"/>
        <w:rPr>
          <w:rFonts w:hint="eastAsia"/>
        </w:rPr>
      </w:pPr>
      <w:r>
        <w:t>4.验收标准</w:t>
      </w:r>
    </w:p>
    <w:p w14:paraId="478F0910">
      <w:pPr>
        <w:pStyle w:val="3"/>
        <w:rPr>
          <w:rFonts w:hint="eastAsia"/>
        </w:rPr>
      </w:pPr>
      <w:r>
        <w:t>设备加电后，设备正常启动，用户可正常访问，即认为本任务完成。</w:t>
      </w:r>
    </w:p>
    <w:p w14:paraId="2DA1FDC6">
      <w:pPr>
        <w:pStyle w:val="3"/>
        <w:rPr>
          <w:rFonts w:hint="eastAsia"/>
        </w:rPr>
      </w:pPr>
      <w:r>
        <w:t>2)</w:t>
      </w:r>
      <w:r>
        <w:tab/>
      </w:r>
      <w:r>
        <w:t>安装调试记录及问题反馈</w:t>
      </w:r>
    </w:p>
    <w:p w14:paraId="37BB64E0">
      <w:pPr>
        <w:pStyle w:val="3"/>
        <w:rPr>
          <w:rFonts w:hint="eastAsia"/>
        </w:rPr>
      </w:pPr>
      <w:r>
        <w:t>调试人员在现场按合同和设计要求对系统进行调试，调试过程及各阶段调试结果需如实记录，必须认真填写《工程调试记录》，如实记载调试中发生的问题、解决措施和处理结果，对于重大不合格及现场无法解决的问题，项目经理应及时以《信息反馈单》上报主管领导。</w:t>
      </w:r>
    </w:p>
    <w:p w14:paraId="0F1C198C">
      <w:pPr>
        <w:pStyle w:val="3"/>
        <w:rPr>
          <w:rFonts w:hint="eastAsia"/>
        </w:rPr>
      </w:pPr>
      <w:r>
        <w:t>调试完成后，由项目经理组织有关人员进行系统检测，负责组织按规定的表式填写《系统检测记录》。当顾客有要求时，可使用顾客提供的记录表格，参加检验的人员要在记录上签名，工程竣工前检验记录由项目经理收集，存入工程文件夹，工程竣工后会同其它工程实施记录，一并交综合管理部门归档。</w:t>
      </w:r>
    </w:p>
    <w:p w14:paraId="4387AAEE">
      <w:pPr>
        <w:spacing w:after="65"/>
        <w:ind w:firstLine="480"/>
        <w:rPr>
          <w:rFonts w:hint="eastAsia"/>
          <w:szCs w:val="21"/>
        </w:rPr>
      </w:pPr>
    </w:p>
    <w:p w14:paraId="688077B9">
      <w:pPr>
        <w:pStyle w:val="4"/>
        <w:spacing w:before="163" w:after="65"/>
      </w:pPr>
      <w:r>
        <w:t>系统验收阶段</w:t>
      </w:r>
    </w:p>
    <w:p w14:paraId="1080B34E">
      <w:pPr>
        <w:pStyle w:val="3"/>
        <w:rPr>
          <w:rFonts w:hint="eastAsia"/>
        </w:rPr>
      </w:pPr>
      <w:r>
        <w:t>商务验收：</w:t>
      </w:r>
    </w:p>
    <w:p w14:paraId="69B5B623">
      <w:pPr>
        <w:pStyle w:val="3"/>
        <w:rPr>
          <w:rFonts w:hint="eastAsia"/>
        </w:rPr>
      </w:pPr>
      <w:r>
        <w:t>依照标书及合同要求，由用户单位与我们公司对所到设备的型号、规格、数量、外型、包装及资料文件(如装箱单、保修单、随箱介质等)进行逐项验收，完成设备的商务验收工作，填写设备验收证书。</w:t>
      </w:r>
    </w:p>
    <w:p w14:paraId="0588036A">
      <w:pPr>
        <w:pStyle w:val="3"/>
        <w:rPr>
          <w:rFonts w:hint="eastAsia"/>
        </w:rPr>
      </w:pPr>
      <w:r>
        <w:t>如果所到设备的型号、规格、数量、外型、包装及资料文件等与合同要求相一致，双方将完成验收证书。</w:t>
      </w:r>
    </w:p>
    <w:p w14:paraId="2443B9BB">
      <w:pPr>
        <w:pStyle w:val="3"/>
        <w:rPr>
          <w:rFonts w:hint="eastAsia"/>
        </w:rPr>
      </w:pPr>
      <w:r>
        <w:t>如果发现所到设备的型号、规格、数量、外型、包装及资料文件等与合同要求出现差异，双方在完成验收证书的同时，将编写设备到货备忘录，协商好解决问题的方法，汇报用户，由我们公司负责尽快处理。</w:t>
      </w:r>
    </w:p>
    <w:p w14:paraId="7C7D225C">
      <w:pPr>
        <w:pStyle w:val="3"/>
        <w:rPr>
          <w:rFonts w:hint="eastAsia"/>
        </w:rPr>
      </w:pPr>
      <w:r>
        <w:t>我公司将提供测试方案及接受检验来证明系统符合用户的各项要求，验收测试的依据是我公司提供的初步需求分析。</w:t>
      </w:r>
    </w:p>
    <w:p w14:paraId="6FE2750D">
      <w:pPr>
        <w:pStyle w:val="3"/>
        <w:rPr>
          <w:rFonts w:hint="eastAsia"/>
        </w:rPr>
      </w:pPr>
      <w:r>
        <w:t>技术验收：</w:t>
      </w:r>
    </w:p>
    <w:p w14:paraId="6CCDBA34">
      <w:pPr>
        <w:pStyle w:val="3"/>
        <w:rPr>
          <w:rFonts w:hint="eastAsia"/>
        </w:rPr>
      </w:pPr>
      <w:r>
        <w:t>为了对设备进行进一步的考核，我们会对所有设备进行功能测试，如果发现设备性能指标不符合要求，或出现严重的质量问题，我们将与用户设备接收负责人一起，编写设备到货测试备忘录，协商好解决问题的方法，汇报用户 ，由我们公司负责尽快处理。</w:t>
      </w:r>
    </w:p>
    <w:p w14:paraId="64FC5453">
      <w:pPr>
        <w:pStyle w:val="3"/>
        <w:rPr>
          <w:rFonts w:hint="eastAsia"/>
        </w:rPr>
      </w:pPr>
      <w:r>
        <w:t>具体的测试方法为：</w:t>
      </w:r>
    </w:p>
    <w:p w14:paraId="7A61BD97">
      <w:pPr>
        <w:pStyle w:val="3"/>
        <w:rPr>
          <w:rFonts w:hint="eastAsia"/>
        </w:rPr>
      </w:pPr>
      <w:r>
        <w:t>1、启动测试。对每台设备进行加电测试，测试其硬件、系统软件的启动情况，是否能正常启动，达到标书要求。</w:t>
      </w:r>
    </w:p>
    <w:p w14:paraId="1C978188">
      <w:pPr>
        <w:pStyle w:val="3"/>
        <w:rPr>
          <w:rFonts w:hint="eastAsia"/>
        </w:rPr>
      </w:pPr>
      <w:r>
        <w:t>2、系统测试。对每台能正常启动的设备，对不同的产品，按照产品的说明书，对系统的各项配置、命令等进行测试，是否能达到用户的要求。</w:t>
      </w:r>
    </w:p>
    <w:p w14:paraId="5D162A66">
      <w:pPr>
        <w:pStyle w:val="3"/>
        <w:rPr>
          <w:rFonts w:hint="eastAsia"/>
        </w:rPr>
      </w:pPr>
      <w:r>
        <w:t>3、连接测试。对每台模块测试正常的设备，将与其他设备，按照用户实际的连接需求，进行测试，是否能达到用户的要求。</w:t>
      </w:r>
    </w:p>
    <w:p w14:paraId="49EC0FA0">
      <w:pPr>
        <w:pStyle w:val="3"/>
        <w:rPr>
          <w:rFonts w:hint="eastAsia"/>
        </w:rPr>
      </w:pPr>
      <w:r>
        <w:t>4、到货技术验收测试。作为到货技术验收测试仅针对硬件设备，软件的测试将在系统的安装和调试中进行。</w:t>
      </w:r>
    </w:p>
    <w:p w14:paraId="1467438E">
      <w:pPr>
        <w:pStyle w:val="3"/>
        <w:rPr>
          <w:rFonts w:hint="eastAsia"/>
        </w:rPr>
      </w:pPr>
      <w:r>
        <w:t>测试方案：</w:t>
      </w:r>
    </w:p>
    <w:p w14:paraId="5224AC65">
      <w:pPr>
        <w:pStyle w:val="3"/>
        <w:rPr>
          <w:rFonts w:hint="eastAsia"/>
        </w:rPr>
      </w:pPr>
      <w:r>
        <w:t>1、加电测试：</w:t>
      </w:r>
    </w:p>
    <w:p w14:paraId="4D416094">
      <w:pPr>
        <w:pStyle w:val="3"/>
        <w:rPr>
          <w:rFonts w:hint="eastAsia"/>
        </w:rPr>
      </w:pPr>
      <w:r>
        <w:t>由用户方与我公司共同组织设备加电测试，我公司负责将设备运抵安装现场后，用户方将与我公司共同开箱验收加电测试，如我公司届时不派人来，则验收结果应以用户方的验收报告为最终验收结果。验收时发现短缺、破损，用户方有权要求我公司立即补发和负责更换。</w:t>
      </w:r>
    </w:p>
    <w:p w14:paraId="4BEDFAD1">
      <w:pPr>
        <w:pStyle w:val="3"/>
        <w:rPr>
          <w:rFonts w:hint="eastAsia"/>
        </w:rPr>
      </w:pPr>
      <w:r>
        <w:t>2、初验</w:t>
      </w:r>
    </w:p>
    <w:p w14:paraId="436EB4C3">
      <w:pPr>
        <w:pStyle w:val="3"/>
        <w:rPr>
          <w:rFonts w:hint="eastAsia"/>
        </w:rPr>
      </w:pPr>
      <w:r>
        <w:t>设备安装、调试达到技术规范书规定的指标后（按合同约定时间）,可进行初检。验收规范(包括项目、指标、方式和测试等)应由我公司在前一周提交给用户方。用户方可根据合同及技术规范书和用户方的有关规定进行修改和补充,经双方确认后形成验收文件作为验收依据。验收测试合格后，双方签署验收协议，系统开通试运行（按合同约定时间）。</w:t>
      </w:r>
    </w:p>
    <w:p w14:paraId="4AF272F0">
      <w:pPr>
        <w:pStyle w:val="3"/>
        <w:rPr>
          <w:rFonts w:hint="eastAsia"/>
        </w:rPr>
      </w:pPr>
      <w:r>
        <w:t>3、试运行</w:t>
      </w:r>
    </w:p>
    <w:p w14:paraId="32565B61">
      <w:pPr>
        <w:pStyle w:val="3"/>
        <w:rPr>
          <w:rFonts w:hint="eastAsia"/>
        </w:rPr>
      </w:pPr>
      <w:r>
        <w:t>试运行期间，用户方将根据试运行情况做出详细的试运行记录和合格证明。试运行期间，系统设备或软件出现瘫痪性故障，应在系统恢复后重新计算试运行时间。在试运行期间，由于所提供的设备造成某些指标达不到要求，允许我公司更换或进行修复，但试运行期顺延，在全部达到要求时，双方签署最终验收文件。</w:t>
      </w:r>
    </w:p>
    <w:p w14:paraId="3FF59CE5">
      <w:pPr>
        <w:pStyle w:val="3"/>
        <w:rPr>
          <w:rFonts w:hint="eastAsia"/>
        </w:rPr>
      </w:pPr>
      <w:r>
        <w:t>4、终验：</w:t>
      </w:r>
    </w:p>
    <w:p w14:paraId="53A93948">
      <w:pPr>
        <w:pStyle w:val="3"/>
        <w:rPr>
          <w:rFonts w:hint="eastAsia"/>
        </w:rPr>
      </w:pPr>
      <w:r>
        <w:t>试运行结束后，用户方根据系统试运行的情况做出综合评价，待确认所有测试项目合格后，方可进行系统的最终验收。最终验收后进入免费保修期。</w:t>
      </w:r>
    </w:p>
    <w:p w14:paraId="66043D11">
      <w:pPr>
        <w:pStyle w:val="3"/>
        <w:rPr>
          <w:rFonts w:hint="eastAsia"/>
        </w:rPr>
      </w:pPr>
      <w:r>
        <w:t>功能性验收</w:t>
      </w:r>
    </w:p>
    <w:p w14:paraId="6FDF2FA5">
      <w:pPr>
        <w:pStyle w:val="3"/>
        <w:rPr>
          <w:rFonts w:hint="eastAsia"/>
        </w:rPr>
      </w:pPr>
      <w:r>
        <w:t>功能性考核主要包括系统规格检查、设备加电测试、网络连通测试、预装软件检查、存储系统测试以及管理软件测试等内容。</w:t>
      </w:r>
    </w:p>
    <w:p w14:paraId="56CA5AC8">
      <w:pPr>
        <w:pStyle w:val="3"/>
        <w:rPr>
          <w:rFonts w:hint="eastAsia"/>
        </w:rPr>
      </w:pPr>
      <w:r>
        <w:t>通过模拟用户实际运行环境，测试系统管理能力、作业调度能力以及资源非配的有效性和合理性。</w:t>
      </w:r>
    </w:p>
    <w:p w14:paraId="6FC11CC2"/>
    <w:p w14:paraId="72B9441D">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ind w:left="420" w:hanging="420"/>
      </w:pPr>
      <w:rPr>
        <w:rFonts w:hint="eastAsia" w:eastAsia="宋体"/>
        <w:b/>
        <w:i w:val="0"/>
        <w:caps w:val="0"/>
        <w:smallCaps w:val="0"/>
        <w:strike w:val="0"/>
        <w:dstrike w:val="0"/>
        <w:vanish w:val="0"/>
        <w:color w:val="000000"/>
        <w:spacing w:val="0"/>
        <w:position w:val="0"/>
        <w:sz w:val="32"/>
        <w:u w:val="none"/>
        <w:vertAlign w:val="baseline"/>
        <w14:shadow w14:blurRad="0" w14:dist="0" w14:dir="0" w14:sx="0" w14:sy="0" w14:kx="0" w14:ky="0" w14:algn="none">
          <w14:srgbClr w14:val="000000"/>
        </w14:shadow>
      </w:rPr>
    </w:lvl>
    <w:lvl w:ilvl="1" w:tentative="0">
      <w:start w:val="1"/>
      <w:numFmt w:val="decimal"/>
      <w:isLgl/>
      <w:lvlText w:val="%1.%2 "/>
      <w:lvlJc w:val="left"/>
      <w:pPr>
        <w:tabs>
          <w:tab w:val="left" w:pos="425"/>
        </w:tabs>
        <w:ind w:left="0" w:firstLine="0"/>
      </w:pPr>
      <w:rPr>
        <w:rFonts w:hint="eastAsia" w:ascii="宋体" w:hAnsi="宋体" w:eastAsia="隶书" w:cs="Arial"/>
        <w:b w:val="0"/>
        <w:i w:val="0"/>
        <w:color w:val="000000"/>
        <w:sz w:val="28"/>
      </w:rPr>
    </w:lvl>
    <w:lvl w:ilvl="2" w:tentative="0">
      <w:start w:val="1"/>
      <w:numFmt w:val="decimal"/>
      <w:pStyle w:val="2"/>
      <w:isLgl/>
      <w:lvlText w:val="%1.%2.%3"/>
      <w:lvlJc w:val="left"/>
      <w:pPr>
        <w:tabs>
          <w:tab w:val="left" w:pos="425"/>
        </w:tabs>
        <w:ind w:left="0" w:firstLine="0"/>
      </w:pPr>
      <w:rPr>
        <w:rFonts w:hint="eastAsia" w:ascii="宋体" w:hAnsi="宋体" w:eastAsia="宋体" w:cs="Arial"/>
        <w:b w:val="0"/>
        <w:i w:val="0"/>
        <w:sz w:val="28"/>
        <w:lang w:val="en-US"/>
      </w:rPr>
    </w:lvl>
    <w:lvl w:ilvl="3" w:tentative="0">
      <w:start w:val="1"/>
      <w:numFmt w:val="decimal"/>
      <w:pStyle w:val="4"/>
      <w:isLgl/>
      <w:lvlText w:val="%1.%2.%3.%4"/>
      <w:lvlJc w:val="left"/>
      <w:pPr>
        <w:tabs>
          <w:tab w:val="left" w:pos="425"/>
        </w:tabs>
        <w:ind w:left="0" w:firstLine="0"/>
      </w:pPr>
      <w:rPr>
        <w:rFonts w:hint="eastAsia" w:ascii="宋体" w:hAnsi="宋体" w:eastAsia="宋体" w:cs="Arial"/>
        <w:b w:val="0"/>
        <w:i w:val="0"/>
        <w:sz w:val="24"/>
        <w:lang w:val="en-US"/>
      </w:rPr>
    </w:lvl>
    <w:lvl w:ilvl="4" w:tentative="0">
      <w:start w:val="1"/>
      <w:numFmt w:val="decimal"/>
      <w:isLgl/>
      <w:lvlText w:val="%1.%2.%3.%4.%5"/>
      <w:lvlJc w:val="left"/>
      <w:pPr>
        <w:tabs>
          <w:tab w:val="left" w:pos="425"/>
        </w:tabs>
        <w:ind w:left="0" w:firstLine="0"/>
      </w:pPr>
      <w:rPr>
        <w:rFonts w:hint="eastAsia" w:ascii="宋体" w:hAnsi="宋体" w:eastAsia="宋体" w:cs="Arial"/>
        <w:b w:val="0"/>
        <w:i w:val="0"/>
        <w:sz w:val="24"/>
      </w:rPr>
    </w:lvl>
    <w:lvl w:ilvl="5" w:tentative="0">
      <w:start w:val="1"/>
      <w:numFmt w:val="decimal"/>
      <w:isLgl/>
      <w:lvlText w:val="%1.%2.%3.%4.%5.%6"/>
      <w:lvlJc w:val="left"/>
      <w:pPr>
        <w:tabs>
          <w:tab w:val="left" w:pos="425"/>
        </w:tabs>
        <w:ind w:left="0" w:firstLine="0"/>
      </w:pPr>
      <w:rPr>
        <w:rFonts w:hint="eastAsia" w:ascii="宋体" w:hAnsi="宋体" w:eastAsia="宋体" w:cs="Arial"/>
        <w:b w:val="0"/>
        <w:i w:val="0"/>
        <w:sz w:val="24"/>
      </w:rPr>
    </w:lvl>
    <w:lvl w:ilvl="6" w:tentative="0">
      <w:start w:val="1"/>
      <w:numFmt w:val="decimal"/>
      <w:isLgl/>
      <w:lvlText w:val="%1.%2.%3.%4.%5.%6.%7"/>
      <w:lvlJc w:val="left"/>
      <w:pPr>
        <w:tabs>
          <w:tab w:val="left" w:pos="425"/>
        </w:tabs>
        <w:ind w:left="0" w:firstLine="0"/>
      </w:pPr>
      <w:rPr>
        <w:rFonts w:hint="eastAsia" w:ascii="宋体" w:hAnsi="宋体" w:eastAsia="宋体"/>
      </w:rPr>
    </w:lvl>
    <w:lvl w:ilvl="7" w:tentative="0">
      <w:start w:val="1"/>
      <w:numFmt w:val="decimal"/>
      <w:isLgl/>
      <w:lvlText w:val="%1.%2.%3.%4.%5.%6.%7.%8"/>
      <w:lvlJc w:val="left"/>
      <w:pPr>
        <w:tabs>
          <w:tab w:val="left" w:pos="425"/>
        </w:tabs>
        <w:ind w:left="0" w:firstLine="0"/>
      </w:pPr>
      <w:rPr>
        <w:rFonts w:hint="eastAsia" w:ascii="宋体" w:hAnsi="宋体" w:eastAsia="宋体"/>
      </w:rPr>
    </w:lvl>
    <w:lvl w:ilvl="8" w:tentative="0">
      <w:start w:val="1"/>
      <w:numFmt w:val="decimal"/>
      <w:isLgl/>
      <w:lvlText w:val="%1.%2.%3.%4.%5.%6.%7.%8.%9"/>
      <w:lvlJc w:val="left"/>
      <w:pPr>
        <w:tabs>
          <w:tab w:val="left" w:pos="425"/>
        </w:tabs>
        <w:ind w:left="0" w:firstLine="0"/>
      </w:pPr>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9138A"/>
    <w:rsid w:val="341744ED"/>
    <w:rsid w:val="53006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160" w:line="278" w:lineRule="auto"/>
    </w:pPr>
    <w:rPr>
      <w:rFonts w:ascii="等线" w:hAnsi="等线" w:eastAsia="等线" w:cs="Times New Roman"/>
      <w:kern w:val="2"/>
      <w:sz w:val="22"/>
      <w:szCs w:val="24"/>
      <w:lang w:val="en-US" w:eastAsia="zh-CN" w:bidi="ar-SA"/>
    </w:rPr>
  </w:style>
  <w:style w:type="paragraph" w:styleId="2">
    <w:name w:val="heading 3"/>
    <w:next w:val="3"/>
    <w:qFormat/>
    <w:uiPriority w:val="9"/>
    <w:pPr>
      <w:keepNext/>
      <w:keepLines/>
      <w:numPr>
        <w:ilvl w:val="2"/>
        <w:numId w:val="1"/>
      </w:numPr>
      <w:spacing w:line="360" w:lineRule="auto"/>
      <w:outlineLvl w:val="2"/>
    </w:pPr>
    <w:rPr>
      <w:rFonts w:ascii="Calibri" w:hAnsi="Calibri" w:eastAsia="宋体" w:cs="Times New Roman"/>
      <w:color w:val="000000"/>
      <w:kern w:val="2"/>
      <w:sz w:val="28"/>
      <w:szCs w:val="20"/>
      <w:lang w:val="en-US" w:eastAsia="zh-CN" w:bidi="ar-SA"/>
    </w:rPr>
  </w:style>
  <w:style w:type="paragraph" w:styleId="4">
    <w:name w:val="heading 4"/>
    <w:next w:val="3"/>
    <w:qFormat/>
    <w:uiPriority w:val="9"/>
    <w:pPr>
      <w:keepNext/>
      <w:keepLines/>
      <w:numPr>
        <w:ilvl w:val="3"/>
        <w:numId w:val="1"/>
      </w:numPr>
      <w:spacing w:line="360" w:lineRule="auto"/>
      <w:outlineLvl w:val="3"/>
    </w:pPr>
    <w:rPr>
      <w:rFonts w:ascii="Cambria" w:hAnsi="Cambria" w:eastAsia="宋体" w:cs="Times New Roman"/>
      <w:kern w:val="0"/>
      <w:sz w:val="24"/>
      <w:szCs w:val="30"/>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HD正文"/>
    <w:qFormat/>
    <w:uiPriority w:val="0"/>
    <w:pPr>
      <w:spacing w:line="360" w:lineRule="auto"/>
      <w:ind w:firstLine="480"/>
      <w:contextualSpacing/>
      <w:jc w:val="both"/>
    </w:pPr>
    <w:rPr>
      <w:rFonts w:eastAsia="宋体" w:cs="Times New Roman" w:asciiTheme="minorEastAsia" w:hAnsiTheme="minorEastAsia"/>
      <w:kern w:val="0"/>
      <w:sz w:val="24"/>
      <w:szCs w:val="20"/>
      <w:lang w:val="en-US" w:eastAsia="zh-CN" w:bidi="ar-SA"/>
    </w:rPr>
  </w:style>
  <w:style w:type="paragraph" w:styleId="5">
    <w:name w:val="Body Text 2"/>
    <w:basedOn w:val="1"/>
    <w:uiPriority w:val="0"/>
    <w:pPr>
      <w:spacing w:after="120" w:afterLines="0" w:afterAutospacing="0"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2024-06-25T09:12:00Z</dcterms:created>
  <dc:creator>Administrator</dc:creator>
  <cp:lastModifiedBy></cp:lastModifiedBy>
  <dcterms:modified xsi:type="dcterms:W3CDTF">2025-10-15T08:31:05Z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267D0B451DD8477EBE11E92567285E98_12</vt:lpwstr>
  </property>
  <property fmtid="{D5CDD505-2E9C-101B-9397-08002B2CF9AE}" pid="4" name="KSOTemplateDocerSaveRecord">
    <vt:lpwstr>eyJoZGlkIjoiYTRmODQ1ZDhmZjFjNzYzY2QxMTUwZWYyMGE1Mzk1NmMiLCJ1c2VySWQiOiI2NDAwNDQ4NjcifQ==</vt:lpwstr>
  </property>
</Properties>
</file>