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AE4C9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中国华电集团海西能源公司办公楼新建项目_竞争性谈判资格预审文件_政采版</w:t>
      </w:r>
    </w:p>
    <w:p w14:paraId="217CD086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中国华电集团（海西）能源公司</w:t>
      </w:r>
    </w:p>
    <w:p w14:paraId="64BE1E99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办公楼新建项目</w:t>
      </w:r>
    </w:p>
    <w:p w14:paraId="7C45A264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color w:val="D83931"/>
          <w:sz w:val="22"/>
        </w:rPr>
        <w:t>政 府 采 购</w:t>
      </w:r>
    </w:p>
    <w:p w14:paraId="09A26422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color w:val="D83931"/>
          <w:sz w:val="22"/>
        </w:rPr>
        <w:t>竞争性谈判资格预审文件</w:t>
      </w:r>
    </w:p>
    <w:p w14:paraId="432C54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                                                项目编号：HDHX-2026-GC-008</w:t>
      </w:r>
    </w:p>
    <w:p w14:paraId="06E16F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                                                采 购 人：中国华电集团海西能源公司</w:t>
      </w:r>
    </w:p>
    <w:p w14:paraId="47C7F7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                                                采购代理机构：青海智博工程技术服务有限公司</w:t>
      </w:r>
    </w:p>
    <w:p w14:paraId="07BB524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                                                编制日期：二〇二六年捌月</w:t>
      </w:r>
    </w:p>
    <w:p w14:paraId="7E8F6196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643F2810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目  录</w:t>
      </w:r>
    </w:p>
    <w:p w14:paraId="020F2BD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第一卷  资格预审</w:t>
      </w:r>
    </w:p>
    <w:p w14:paraId="2D2BDB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第一章  资格预审公告</w:t>
      </w:r>
    </w:p>
    <w:p w14:paraId="7F15914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第二章  申请人须知</w:t>
      </w:r>
    </w:p>
    <w:p w14:paraId="772B842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第三章  资格审查办法（完整版）</w:t>
      </w:r>
    </w:p>
    <w:p w14:paraId="5842C7B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第四章  资格预审申请文件格式</w:t>
      </w:r>
    </w:p>
    <w:p w14:paraId="73860DD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第五章  项目建设概况</w:t>
      </w:r>
    </w:p>
    <w:p w14:paraId="0F5C9AC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第二卷  竞争性谈判文件</w:t>
      </w:r>
    </w:p>
    <w:p w14:paraId="17214D7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第一章  竞争性谈判邀请书（修订版）</w:t>
      </w:r>
    </w:p>
    <w:p w14:paraId="6EBA0D7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第二章  谈判须知及完整谈判流程（完整版）</w:t>
      </w:r>
    </w:p>
    <w:p w14:paraId="42C61BA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第三章  评审办法（完整版）</w:t>
      </w:r>
    </w:p>
    <w:p w14:paraId="6174E8E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第四章  合同条款及格式</w:t>
      </w:r>
    </w:p>
    <w:p w14:paraId="29A93EB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第五章  工程量清单</w:t>
      </w:r>
    </w:p>
    <w:p w14:paraId="3B4B95E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第六章  技术标准和要求</w:t>
      </w:r>
    </w:p>
    <w:p w14:paraId="7EC813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第七章  响应文件格式</w:t>
      </w:r>
    </w:p>
    <w:p w14:paraId="100E7A6D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366EBA80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第 一 卷</w:t>
      </w:r>
    </w:p>
    <w:p w14:paraId="5033CCBC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资 格 预 审</w:t>
      </w:r>
    </w:p>
    <w:p w14:paraId="2FA58546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3FC4F6D0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第一章  资格预审公告</w:t>
      </w:r>
    </w:p>
    <w:p w14:paraId="6FC02BA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中国华电集团（海西）能源公司办公楼新建项目（项目编号：HDHX-2026-GC-008）已由相关部门批准建设，采购人为中国华电集团海西能源公司，资金来源为企业自筹，出资比例为100%。该项目已具备采购条件，现采用竞争性谈判方式进行采购，特邀请有兴趣的潜在供应商（以下简称申请人）提出资格预审申请。</w:t>
      </w:r>
    </w:p>
    <w:p w14:paraId="748EABA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一、项目概况与采购范围</w:t>
      </w:r>
    </w:p>
    <w:p w14:paraId="64A7D88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项目名称：中国华电集团（海西）能源公司办公楼新建项目</w:t>
      </w:r>
    </w:p>
    <w:p w14:paraId="40BE230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建设地点：青海省海西州电力产业园区</w:t>
      </w:r>
    </w:p>
    <w:p w14:paraId="6EBE8E7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建设规模：总建筑面积3,072.70m²，其中综合楼2,997.93m²、锅炉房59.96m²、门卫房14.81m²。</w:t>
      </w:r>
    </w:p>
    <w:p w14:paraId="2BC1B73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结构类型：钢筋混凝土框架结构；综合楼4层，锅炉房1层，门卫房1层；建筑高度15.6m。</w:t>
      </w:r>
    </w:p>
    <w:p w14:paraId="072A5D5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计划工期：365日历天。</w:t>
      </w:r>
    </w:p>
    <w:p w14:paraId="13DCAE3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 质量要求：合格，符合国家现行工程施工质量验收规范标准。</w:t>
      </w:r>
    </w:p>
    <w:p w14:paraId="72DD57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7. 采购范围：工程量清单范围内的土建工程、装饰装修工程、给排水工程、电气工程、暖通工程、消防工程及室外道路、管网、绿化、围墙大门等配套工程。共21个分部、128个清单项目。</w:t>
      </w:r>
    </w:p>
    <w:p w14:paraId="094F446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8. 标段划分：本项目划分为一个标段，不拆分、不分包。</w:t>
      </w:r>
    </w:p>
    <w:p w14:paraId="32A2D0B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二、申请人资格要求</w:t>
      </w:r>
    </w:p>
    <w:p w14:paraId="65AD149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主体资格：申请人须为在中华人民共和国境内合法注册的独立法人，具备有效的营业执照，具备独立承担民事责任的能力。</w:t>
      </w:r>
    </w:p>
    <w:p w14:paraId="3BF0C38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资质要求：申请人须具备建设行政主管部门核发的</w:t>
      </w:r>
      <w:r>
        <w:rPr>
          <w:rFonts w:ascii="Arial" w:hAnsi="Arial" w:eastAsia="等线" w:cs="Arial"/>
          <w:b/>
          <w:sz w:val="22"/>
        </w:rPr>
        <w:t>建筑工程施工总承包叁级及以上资质</w:t>
      </w:r>
      <w:r>
        <w:rPr>
          <w:rFonts w:ascii="Arial" w:hAnsi="Arial" w:eastAsia="等线" w:cs="Arial"/>
          <w:sz w:val="22"/>
        </w:rPr>
        <w:t>，且持有有效的安全生产许可证，资质、证照均在有效期内。</w:t>
      </w:r>
    </w:p>
    <w:p w14:paraId="7EC1F37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人员要求：拟派项目经理须具备建筑工程专业贰级及以上注册建造师执业资格，持有有效的安全生产考核合格证书（B类），无在建、待建工程项目，无岗位挂靠情况。</w:t>
      </w:r>
    </w:p>
    <w:p w14:paraId="70C7964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业绩要求：申请人近三年（2023年1月1日至今，以合同签订时间为准）至少完成1项类似房屋建筑工程施工业绩，须提供完整合同协议书、工程竣工验收合格证明材料，缺一不可。</w:t>
      </w:r>
    </w:p>
    <w:p w14:paraId="57E9665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财务要求：申请人须提供经第三方审计的2023年度、2024年度、2025年度财务审计报告，财务状况良好，无财产被接管、冻结、查封、破产、资不抵债等不良状态。</w:t>
      </w:r>
    </w:p>
    <w:p w14:paraId="00C7D0D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 信誉要求：申请人近三年经营活动中无重大违法记录，未被列入“信用中国”网站失信被执行人、重大税收违法案件当事人名单、政府采购严重违法失信行为记录名单，投标期间信用状态持续有效。</w:t>
      </w:r>
    </w:p>
    <w:p w14:paraId="6BB5E27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7. 合作要求：本次资格预审</w:t>
      </w:r>
      <w:r>
        <w:rPr>
          <w:rFonts w:ascii="Arial" w:hAnsi="Arial" w:eastAsia="等线" w:cs="Arial"/>
          <w:b/>
          <w:sz w:val="22"/>
        </w:rPr>
        <w:t>不接受联合体申请</w:t>
      </w:r>
      <w:r>
        <w:rPr>
          <w:rFonts w:ascii="Arial" w:hAnsi="Arial" w:eastAsia="等线" w:cs="Arial"/>
          <w:sz w:val="22"/>
        </w:rPr>
        <w:t>，不允许挂靠、借用资质投标，单位负责人为同一人或存在控股、管理关系的不同企业，不得同时参与本项目预审及谈判。</w:t>
      </w:r>
    </w:p>
    <w:p w14:paraId="7AC853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三、资格预审方法</w:t>
      </w:r>
    </w:p>
    <w:p w14:paraId="2AA67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本次资格预审采用</w:t>
      </w:r>
      <w:r>
        <w:rPr>
          <w:rFonts w:ascii="Arial" w:hAnsi="Arial" w:eastAsia="等线" w:cs="Arial"/>
          <w:b/>
          <w:sz w:val="22"/>
        </w:rPr>
        <w:t>合格制</w:t>
      </w:r>
      <w:r>
        <w:rPr>
          <w:rFonts w:ascii="Arial" w:hAnsi="Arial" w:eastAsia="等线" w:cs="Arial"/>
          <w:sz w:val="22"/>
        </w:rPr>
        <w:t>，严格按照既定审查标准逐项核查，全部满足资格条件的申请人即为预审合格，可进入后续竞争性谈判环节；任意一项条件不满足的，直接预审不合格，不予准入后续采购流程。</w:t>
      </w:r>
    </w:p>
    <w:p w14:paraId="6698D48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四、资格预审文件的获取（修订版）</w:t>
      </w:r>
    </w:p>
    <w:p w14:paraId="4E3399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获取时间：2026年8月14日至2026年8月30日（法定公休日、节假日除外），每日9:00-12:00、14:30-17:30（北京时间）。</w:t>
      </w:r>
    </w:p>
    <w:p w14:paraId="6192718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获取方式：本次资格预审文件采用</w:t>
      </w:r>
      <w:r>
        <w:rPr>
          <w:rFonts w:ascii="Arial" w:hAnsi="Arial" w:eastAsia="等线" w:cs="Arial"/>
          <w:b/>
          <w:sz w:val="22"/>
        </w:rPr>
        <w:t>邮箱线上申领</w:t>
      </w:r>
      <w:r>
        <w:rPr>
          <w:rFonts w:ascii="Arial" w:hAnsi="Arial" w:eastAsia="等线" w:cs="Arial"/>
          <w:sz w:val="22"/>
        </w:rPr>
        <w:t>方式，无需现场领取。申请人需在规定时间内，将单位介绍信、授权委托书、营业执照、经办人身份证扫描件（加盖公章、清晰可辨）打包发送至采购代理机构指定邮箱，邮件主题注明“【海西办公楼项目】+单位名称+预审文件申领”。</w:t>
      </w:r>
    </w:p>
    <w:p w14:paraId="6B2CD93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文件费用：资格预审文件每套售价0元，售后不退，缴费凭证随申领材料一并上传。</w:t>
      </w:r>
    </w:p>
    <w:p w14:paraId="50FED9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发放方式：代理机构审核材料及缴费凭证无误后，24小时内将电子版预审文件发送至申请人预留邮箱。</w:t>
      </w:r>
    </w:p>
    <w:p w14:paraId="052ACAD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五、资格预审申请文件的递交</w:t>
      </w:r>
    </w:p>
    <w:p w14:paraId="12F1403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递交截止时间：2026年8月30日9时30分（北京时间）。</w:t>
      </w:r>
    </w:p>
    <w:p w14:paraId="324AA62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递交地点：线上。</w:t>
      </w:r>
    </w:p>
    <w:p w14:paraId="14738B7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递交要求：逾期送达、未发送指定邮箱的申请文件，采购人及代理机构一律不予受理。</w:t>
      </w:r>
    </w:p>
    <w:p w14:paraId="30ADEEB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六、发布公告的媒介</w:t>
      </w:r>
    </w:p>
    <w:p w14:paraId="4C144BE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本次资格预审公告同时在中国政企采购网、全国招投标资源交易平台上发布，所有公告、澄清、修改信息均以以上平台发布内容为准。</w:t>
      </w:r>
    </w:p>
    <w:p w14:paraId="31F455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七、联系方式（修订版）</w:t>
      </w:r>
    </w:p>
    <w:p w14:paraId="4088CB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采 购 人：中国</w:t>
      </w:r>
      <w:bookmarkStart w:id="0" w:name="_GoBack"/>
      <w:bookmarkEnd w:id="0"/>
      <w:r>
        <w:rPr>
          <w:rFonts w:ascii="Arial" w:hAnsi="Arial" w:eastAsia="等线" w:cs="Arial"/>
          <w:sz w:val="22"/>
        </w:rPr>
        <w:t>华电集团海西能源公司</w:t>
      </w:r>
    </w:p>
    <w:p w14:paraId="21E9C4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地    址：青海省海西州电力产业园区</w:t>
      </w:r>
    </w:p>
    <w:p w14:paraId="30DA4D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联 系 人：刘刚</w:t>
      </w:r>
    </w:p>
    <w:p w14:paraId="766AB24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采购代理机构：青海智博工程技术服务有限公司</w:t>
      </w:r>
    </w:p>
    <w:p w14:paraId="22A10F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地    址：城北区创新大厦1321</w:t>
      </w:r>
    </w:p>
    <w:p w14:paraId="6BF6A90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联 系 人：张工</w:t>
      </w:r>
    </w:p>
    <w:p w14:paraId="73658FC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邮    箱：3826324493QQ.COM</w:t>
      </w:r>
    </w:p>
    <w:p w14:paraId="150C49D1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F68959C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第二章  申请人须知</w:t>
      </w:r>
    </w:p>
    <w:p w14:paraId="0C6A6B1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一、总则</w:t>
      </w:r>
    </w:p>
    <w:p w14:paraId="6413EC7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1. 项目概况</w:t>
      </w:r>
    </w:p>
    <w:p w14:paraId="5A33DB1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1.1 本项目依据《中华人民共和国政府采购法》《政府采购法实施条例》《政府采购非招标采购方式管理办法》（财政部令第74号）等法律法规组织竞争性谈判采购，采购流程合法合规、全程公开透明。</w:t>
      </w:r>
    </w:p>
    <w:p w14:paraId="219B9B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1.2 采购人、采购代理机构信息、项目概况、采购范围、工期、质量标准均以本文件公告内容为准。</w:t>
      </w:r>
    </w:p>
    <w:p w14:paraId="26C517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2. 资金情况</w:t>
      </w:r>
    </w:p>
    <w:p w14:paraId="6D049BA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2.1 资金来源：企业自筹；出资比例100%；资金已全部落实，具备采购及施工付款条件。</w:t>
      </w:r>
    </w:p>
    <w:p w14:paraId="1E4C352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3. 申请人准入约束</w:t>
      </w:r>
    </w:p>
    <w:p w14:paraId="440DF14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3.1 申请人必须完全满足本文件规定的全部资格条件、信誉条件、业绩条件，具备独立完成本项目全部施工内容的人员、设备、技术、资金能力。</w:t>
      </w:r>
    </w:p>
    <w:p w14:paraId="52E45A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3.2 关联企业禁止同时投标：单位负责人为同一人、存在直接控股或管理关系的不同申请人，不得同时参与本次预审及谈判，一经发现，全部取消资格。</w:t>
      </w:r>
    </w:p>
    <w:p w14:paraId="3FC4B8B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4. 语言与费用</w:t>
      </w:r>
    </w:p>
    <w:p w14:paraId="51F7E3F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4.1 所有申请文件、响应文件、沟通函件均使用中文编制，外文证明材料必须附带正规中文译本，解释权以中文译本为准。</w:t>
      </w:r>
    </w:p>
    <w:p w14:paraId="798C61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4.2 申请人筹备资料、现场踏勘、参与谈判、编制文件等所有费用均自行承担，采购人及代理机构不承担任何费用。</w:t>
      </w:r>
    </w:p>
    <w:p w14:paraId="0F3770F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二、资格预审文件管理</w:t>
      </w:r>
    </w:p>
    <w:p w14:paraId="574B524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5. 文件组成</w:t>
      </w:r>
    </w:p>
    <w:p w14:paraId="2DD10BF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资格预审文件包含资格预审公告、申请人须知、资格审查办法、申请文件格式、项目建设概况，以及代理机构后续发布的所有澄清、修改、补充文件，全部文件对申请人具有同等约束力。</w:t>
      </w:r>
    </w:p>
    <w:p w14:paraId="5D8DB20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6. 文件澄清与修改</w:t>
      </w:r>
    </w:p>
    <w:p w14:paraId="7AE617C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6.1 申请人对文件内容有疑问的，需在申请截止时间3日前以书面邮件形式向代理机构提交疑问，逾期不予受理。</w:t>
      </w:r>
    </w:p>
    <w:p w14:paraId="118DDA5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6.2 代理机构在截止时间2日前统一书面澄清答复，并同步发送至所有已申领文件的申请人，澄清内容与原文件具有同等效力。</w:t>
      </w:r>
    </w:p>
    <w:p w14:paraId="180F1B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6.3 截止时间前可对文件进行修改，修改内容影响文件编制的，不足3日则顺延申请递交截止时间。</w:t>
      </w:r>
    </w:p>
    <w:p w14:paraId="58987EF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三、申请文件编制与递交</w:t>
      </w:r>
    </w:p>
    <w:p w14:paraId="321C7B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7. 文件组成</w:t>
      </w:r>
    </w:p>
    <w:p w14:paraId="0D0778C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申请文件必须包含：资格预审申请函、法定代表人身份证明/授权委托书、企业基本情况表、近三年财务报表、类似项目业绩、项目经理及管理机构资料、信誉声明及信用截图、企业资质证照等全套资料，缺一不可。</w:t>
      </w:r>
    </w:p>
    <w:p w14:paraId="1290FC6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8. 编制与密封要求</w:t>
      </w:r>
    </w:p>
    <w:p w14:paraId="1AE4770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8.1 严格按照文件固定格式编制，可增设附页，不得删减核心条款、修改固定模板内容。</w:t>
      </w:r>
    </w:p>
    <w:p w14:paraId="3240F4E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8.2 文件需打印清晰、签字齐全、加盖企业鲜章，无涂改、无伪造内容。</w:t>
      </w:r>
    </w:p>
    <w:p w14:paraId="0242A31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8.3 递交份数：电子版U盘1份，封面标注项目名称、申请人名称。</w:t>
      </w:r>
    </w:p>
    <w:p w14:paraId="7F4FE3D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9. 文件有效性</w:t>
      </w:r>
    </w:p>
    <w:p w14:paraId="33972B0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逾期递交、未密封、签字盖章不全、资料虚假、内容缺失的申请文件，直接判定为无效文件，不予审查。</w:t>
      </w:r>
    </w:p>
    <w:p w14:paraId="4755C10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四、审查与结果通知</w:t>
      </w:r>
    </w:p>
    <w:p w14:paraId="1D78E30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9.1 资格审查由采购人组建的单数审查委员会负责，全程独立、公正、客观评审。</w:t>
      </w:r>
    </w:p>
    <w:p w14:paraId="1E20F22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9.2 预审结果在指定媒介公示，公示期不少于3个工作日，公示无异议后，向合格申请人发放谈判邀请。</w:t>
      </w:r>
    </w:p>
    <w:p w14:paraId="3A8C81E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9.3 申请人收到谈判邀请后，需24小时内书面确认是否参与谈判，逾期未确认视为自动放弃资格。</w:t>
      </w:r>
    </w:p>
    <w:p w14:paraId="71BB5DB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申请人须知前附表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7779A5D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2E2B8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条款号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C57AB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条款名称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0CF4B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编列内容</w:t>
            </w:r>
          </w:p>
        </w:tc>
      </w:tr>
      <w:tr w14:paraId="358EBA7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DE849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1.1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AB94B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B7A40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中国华电集团（海西）能源公司办公楼新建项目</w:t>
            </w:r>
          </w:p>
        </w:tc>
      </w:tr>
      <w:tr w14:paraId="790AE5A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A4B1B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1.2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D5A9C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建设地点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BED86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青海省海西州电力产业园区</w:t>
            </w:r>
          </w:p>
        </w:tc>
      </w:tr>
      <w:tr w14:paraId="55410B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9FBDF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1.3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256CE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建设规模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A9D56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总建筑面积3,072.70m²，框架结构，综合楼4层</w:t>
            </w:r>
          </w:p>
        </w:tc>
      </w:tr>
      <w:tr w14:paraId="213A8C8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6DC90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1.4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D4970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计划工期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AD20B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365日历天</w:t>
            </w:r>
          </w:p>
        </w:tc>
      </w:tr>
      <w:tr w14:paraId="311D21F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2343F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1.5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F145D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质量要求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51E9A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合格，符合国家现行验收规范</w:t>
            </w:r>
          </w:p>
        </w:tc>
      </w:tr>
      <w:tr w14:paraId="100446C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766F0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2.1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0D071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资金来源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5FF3D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企业自筹</w:t>
            </w:r>
          </w:p>
        </w:tc>
      </w:tr>
      <w:tr w14:paraId="4C1F53E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7F21D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3.1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13CE7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资质要求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DF99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建筑工程施工总承包叁级及以上资质+有效安全生产许可证</w:t>
            </w:r>
          </w:p>
        </w:tc>
      </w:tr>
      <w:tr w14:paraId="54152B2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708099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3.2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85A6D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项目经理要求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22E6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建筑工程贰级及以上建造师、B类安全证、无在建项目</w:t>
            </w:r>
          </w:p>
        </w:tc>
      </w:tr>
      <w:tr w14:paraId="3BCCC66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25893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9.1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68A74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申请文件份数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D7B8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电子版1份</w:t>
            </w:r>
          </w:p>
        </w:tc>
      </w:tr>
      <w:tr w14:paraId="6891F7E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F8886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12.1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671A7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申请截止时间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8F96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2026年8月27日9时30分</w:t>
            </w:r>
          </w:p>
        </w:tc>
      </w:tr>
      <w:tr w14:paraId="72C181C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4F978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14.1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F023F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审查委员会人数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BA8349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3人及以上单数</w:t>
            </w:r>
          </w:p>
        </w:tc>
      </w:tr>
    </w:tbl>
    <w:p w14:paraId="1F1673C4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2B398702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第三章  资格审查办法（细化完整版）</w:t>
      </w:r>
    </w:p>
    <w:p w14:paraId="321D427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一、审查总则</w:t>
      </w:r>
    </w:p>
    <w:p w14:paraId="2740B9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本章为本次项目资格预审唯一审查依据，采用</w:t>
      </w:r>
      <w:r>
        <w:rPr>
          <w:rFonts w:ascii="Arial" w:hAnsi="Arial" w:eastAsia="等线" w:cs="Arial"/>
          <w:b/>
          <w:sz w:val="22"/>
        </w:rPr>
        <w:t>合格制、逐项否决制</w:t>
      </w:r>
      <w:r>
        <w:rPr>
          <w:rFonts w:ascii="Arial" w:hAnsi="Arial" w:eastAsia="等线" w:cs="Arial"/>
          <w:sz w:val="22"/>
        </w:rPr>
        <w:t>审查模式。审查委员会严格依据本办法标准，对所有申请人的资格预审申请文件进行封闭式、逐项核查，全程无主观加分、无酌情放宽条件，所有审查结果以客观资料为准。仅全部通过初步审查、详细审查的申请人，方可获得竞争性谈判准入资格；任意一项指标不达标，直接判定预审不合格，终止参与本次采购项目的全部权限。</w:t>
      </w:r>
    </w:p>
    <w:p w14:paraId="0981D92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二、审查组织与纪律</w:t>
      </w:r>
    </w:p>
    <w:p w14:paraId="0AD4D38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审查委员会由采购人代表、行业评审专家组成，总人数为3人及以上单数，专家人数占比符合政府采购相关规定。</w:t>
      </w:r>
    </w:p>
    <w:p w14:paraId="591A648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审查人员全程独立评审，不得私下接触申请人，不得泄露评审细节、申请人资料、审查结果。</w:t>
      </w:r>
    </w:p>
    <w:p w14:paraId="6DF9814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审查全程留痕，所有评审意见、核查记录存档备查，评审人员对审查结果终身负责。</w:t>
      </w:r>
    </w:p>
    <w:p w14:paraId="07CD90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三、完整审查流程（两步审查法）</w:t>
      </w:r>
    </w:p>
    <w:p w14:paraId="661BE2C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第一步：初步审查（形式性、完整性审查）</w:t>
      </w:r>
    </w:p>
    <w:p w14:paraId="056261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初步审查为准入基础审查，仅核查文件形式、格式、签章、完整性，出现以下任意一种情况，直接初审不通过，不再进入详细审查：</w:t>
      </w:r>
    </w:p>
    <w:p w14:paraId="1788D6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申请文件未按要求签字、加盖单位鲜章，或签字签章虚假、无效；</w:t>
      </w:r>
    </w:p>
    <w:p w14:paraId="26EB7DD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文件未按本项目固定格式编制，核心章节缺失、顺序混乱、关键页面空白；</w:t>
      </w:r>
    </w:p>
    <w:p w14:paraId="39E70C5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未提供法定代表人身份证明或授权委托书，委托权限不清晰、证件过期；</w:t>
      </w:r>
    </w:p>
    <w:p w14:paraId="1C8DC4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无有效营业执照扫描件/复印件，主体资格证明缺失；</w:t>
      </w:r>
    </w:p>
    <w:p w14:paraId="027C888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正本、副本、电子版文件份数不全，外包装密封破损、未按要求标注项目信息；</w:t>
      </w:r>
    </w:p>
    <w:p w14:paraId="5E07444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 文件存在涂改、伪造、拼接痕迹，资料真实性存疑。</w:t>
      </w:r>
    </w:p>
    <w:p w14:paraId="1875F6C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第二步：详细审查（实质性资格审查，逐项核查）</w:t>
      </w:r>
    </w:p>
    <w:p w14:paraId="6E4C43D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仅初审合格的申请人可进入详细审查，针对企业资质、人员、业绩、财务、信誉五大核心维度逐项核验，全部达标方可通过预审，任意一项不达标即否决。</w:t>
      </w:r>
    </w:p>
    <w:p w14:paraId="51C4C7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详细审查标准明细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5"/>
        <w:gridCol w:w="2130"/>
        <w:gridCol w:w="4725"/>
      </w:tblGrid>
      <w:tr w14:paraId="0F6D07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207C79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序号</w:t>
            </w:r>
          </w:p>
        </w:tc>
        <w:tc>
          <w:tcPr>
            <w:tcW w:w="21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A35BE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审查维度</w:t>
            </w:r>
          </w:p>
        </w:tc>
        <w:tc>
          <w:tcPr>
            <w:tcW w:w="4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86335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详细审查标准（硬性指标）</w:t>
            </w:r>
          </w:p>
        </w:tc>
      </w:tr>
      <w:tr w14:paraId="39FB509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60B9E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1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3BE90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营业执照</w:t>
            </w:r>
          </w:p>
        </w:tc>
        <w:tc>
          <w:tcPr>
            <w:tcW w:w="4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973B8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具备有效期内的独立法人营业执照，注册信息正常，无吊销、注销、异常经营状态</w:t>
            </w:r>
          </w:p>
        </w:tc>
      </w:tr>
      <w:tr w14:paraId="34C7E4A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7BB5F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1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87385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施工资质</w:t>
            </w:r>
          </w:p>
        </w:tc>
        <w:tc>
          <w:tcPr>
            <w:tcW w:w="4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FE2D9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具备建筑工程施工总承包叁级及以上资质证书，证书在有效期内，资质等级满足项目施工要求</w:t>
            </w:r>
          </w:p>
        </w:tc>
      </w:tr>
      <w:tr w14:paraId="793105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A7A81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1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F3C93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安全生产许可</w:t>
            </w:r>
          </w:p>
        </w:tc>
        <w:tc>
          <w:tcPr>
            <w:tcW w:w="4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53C7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持有有效的安全生产许可证，无过期、吊销、暂扣等不良状态</w:t>
            </w:r>
          </w:p>
        </w:tc>
      </w:tr>
      <w:tr w14:paraId="692EDCF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2D23B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1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15685A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项目经理资格</w:t>
            </w:r>
          </w:p>
        </w:tc>
        <w:tc>
          <w:tcPr>
            <w:tcW w:w="4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D59CF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建筑工程贰级及以上注册建造师证+有效B类安全考核证，无在建项目承诺真实有效，人员证件可查询</w:t>
            </w:r>
          </w:p>
        </w:tc>
      </w:tr>
      <w:tr w14:paraId="799A54A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79A70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1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075DA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类似项目业绩</w:t>
            </w:r>
          </w:p>
        </w:tc>
        <w:tc>
          <w:tcPr>
            <w:tcW w:w="4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4D5D7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2023.01.01至今至少1项房屋建筑工程业绩，提供完整合同+竣工验收报告，时间、项目类型匹配</w:t>
            </w:r>
          </w:p>
        </w:tc>
      </w:tr>
      <w:tr w14:paraId="0702754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5256D2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1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00E0F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财务状况</w:t>
            </w:r>
          </w:p>
        </w:tc>
        <w:tc>
          <w:tcPr>
            <w:tcW w:w="4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8465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2023-2025三年第三方审计报告齐全，无亏损破产、资产冻结、债务危机等不良记录</w:t>
            </w:r>
          </w:p>
        </w:tc>
      </w:tr>
      <w:tr w14:paraId="0F9EFA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ED6A3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1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A6C9E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企业信誉</w:t>
            </w:r>
          </w:p>
        </w:tc>
        <w:tc>
          <w:tcPr>
            <w:tcW w:w="4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6C9D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近三年无重大违法经营记录，信用中国无失信、税收违法、政府采购失信记录，信用截图真实有效</w:t>
            </w:r>
          </w:p>
        </w:tc>
      </w:tr>
      <w:tr w14:paraId="4474720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75832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1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28E17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其他约束</w:t>
            </w:r>
          </w:p>
        </w:tc>
        <w:tc>
          <w:tcPr>
            <w:tcW w:w="4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825E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无关联企业同时投标、无挂靠、无联合体申请，完全响应文件所有要求</w:t>
            </w:r>
          </w:p>
        </w:tc>
      </w:tr>
    </w:tbl>
    <w:p w14:paraId="416DF3D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四、审查澄清与补正规则</w:t>
      </w:r>
    </w:p>
    <w:p w14:paraId="09EA27C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审查中仅允许对文件表述模糊、笔误、信息不全的非实质性内容进行书面澄清，申请人不得修改资质、业绩、财务、人员等实质性资格内容。</w:t>
      </w:r>
    </w:p>
    <w:p w14:paraId="6BFE42A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申请人需在审查委员会规定时限内提交澄清资料，逾期未提交、澄清无效的，直接判定预审不合格。</w:t>
      </w:r>
    </w:p>
    <w:p w14:paraId="513BDC0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严禁通过澄清补正改变自身资格条件，一经发现，取消预审资格并记入不良信用记录。</w:t>
      </w:r>
    </w:p>
    <w:p w14:paraId="34C3078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五、审查结果判定与处置</w:t>
      </w:r>
    </w:p>
    <w:p w14:paraId="5B7798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全部通过初审、详审的申请人，确定为预审合格名单，公示后准入竞争性谈判。</w:t>
      </w:r>
    </w:p>
    <w:p w14:paraId="5B36A64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合格申请人数量＜3家的，本次采购终止，采购人依法重新组织采购。</w:t>
      </w:r>
    </w:p>
    <w:p w14:paraId="3EF0952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审查委员会出具正式书面审查报告，明确合格、不合格名单及否决理由，存档备查。</w:t>
      </w:r>
    </w:p>
    <w:p w14:paraId="62E2F10F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668A5FC6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第四章  资格预审申请文件格式</w:t>
      </w:r>
    </w:p>
    <w:p w14:paraId="780BDA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一、资格预审申请函</w:t>
      </w:r>
    </w:p>
    <w:p w14:paraId="37BFBAD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致：中国华电集团海西能源公司、青海智博工程技术服务有限公司</w:t>
      </w:r>
    </w:p>
    <w:p w14:paraId="6BBB323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方自愿参与本项目资格预审，郑重承诺所提交全部资料真实、准确、完整，无虚假伪造、无隐瞒信息，完全响应本项目资格预审文件所有要求。若预审通过，自愿按要求参与后续竞争性谈判；若存在资料造假，自愿放弃资格并承担全部法律责任。</w:t>
      </w:r>
    </w:p>
    <w:p w14:paraId="19ED330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申请人（盖章）：__________</w:t>
      </w:r>
    </w:p>
    <w:p w14:paraId="6113BC6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法定代表人/授权人（签字）：__________</w:t>
      </w:r>
    </w:p>
    <w:p w14:paraId="6A4D58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日期：______年______月______日</w:t>
      </w:r>
    </w:p>
    <w:p w14:paraId="07E3F1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二、法定代表人身份证明、授权委托书</w:t>
      </w:r>
    </w:p>
    <w:p w14:paraId="6F71457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（格式不变，严格按原模板填写，签字盖章齐全）</w:t>
      </w:r>
    </w:p>
    <w:p w14:paraId="5FB34F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三、申请人基本情况表、财务状况表、类似项目业绩表、项目经理及管理机构表、信誉声明</w:t>
      </w:r>
    </w:p>
    <w:p w14:paraId="765087D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（保留完整表格模板，据实填写，附全部佐证材料扫描件/复印件）</w:t>
      </w:r>
    </w:p>
    <w:p w14:paraId="7E6A1598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37FABB7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第五章  项目建设概况</w:t>
      </w:r>
    </w:p>
    <w:p w14:paraId="3B5623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一、项目基本信息</w:t>
      </w:r>
    </w:p>
    <w:p w14:paraId="0E1896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项目名称、建设地点、建设规模、结构类型、工期、质量标准、采购范围、标段划分均与资格预审公告一致。</w:t>
      </w:r>
    </w:p>
    <w:p w14:paraId="2EE234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二、工程施工特点</w:t>
      </w:r>
    </w:p>
    <w:p w14:paraId="4DB41D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本项目位于青藏高原海西地区，存在冻土施工、高原缺氧、冬季漫长、材料运输距离远、施工降效等特点，施工单位需具备高原工程施工经验，能够针对性制定专项施工方案，保障工期及质量。</w:t>
      </w:r>
    </w:p>
    <w:p w14:paraId="4D5E51C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三、工程主要施工内容</w:t>
      </w:r>
    </w:p>
    <w:p w14:paraId="6527333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涵盖土建、装饰、给排水、电气、暖通、消防、室外道路、管网、绿化、围墙大门等全部配套工程，共21个分部128项清单内容，施工范围完整、综合性强。</w:t>
      </w:r>
    </w:p>
    <w:p w14:paraId="4EA922C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四、适用规范标准</w:t>
      </w:r>
    </w:p>
    <w:p w14:paraId="30784F7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严格执行国家现行建筑、安装、装饰、消防、园林绿化等施工验收规范及青海省地方计价、施工管理规定。</w:t>
      </w:r>
    </w:p>
    <w:p w14:paraId="5627895B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6F0E71FC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第 二 卷</w:t>
      </w:r>
    </w:p>
    <w:p w14:paraId="0071E6B5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竞 争 性 谈 判 文 件</w:t>
      </w:r>
    </w:p>
    <w:p w14:paraId="49E96B4C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49C57BA6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第一章  竞争性谈判邀请书（修订完整版）</w:t>
      </w:r>
    </w:p>
    <w:p w14:paraId="4450F59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致：【预审合格申请人单位名称】</w:t>
      </w:r>
    </w:p>
    <w:p w14:paraId="41EF52F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贵单位已通过中国华电集团（海西）能源公司办公楼新建项目（HDHX-2026-GC-008）资格预审，具备本次项目竞争性谈判参与资格，现正式邀请贵单位参与本次项目竞争性谈判采购活动。</w:t>
      </w:r>
    </w:p>
    <w:p w14:paraId="41456CB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一、项目核心信息</w:t>
      </w:r>
    </w:p>
    <w:p w14:paraId="499B4B6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项目名称：中国华电集团（海西）能源公司办公楼新建项目</w:t>
      </w:r>
    </w:p>
    <w:p w14:paraId="7D89A78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建设地点：青海省海西州电力产业园区</w:t>
      </w:r>
    </w:p>
    <w:p w14:paraId="008763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建设规模：总建筑面积3072.70㎡框架结构建筑群</w:t>
      </w:r>
    </w:p>
    <w:p w14:paraId="3427A4A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计划工期：365日历天</w:t>
      </w:r>
    </w:p>
    <w:p w14:paraId="001DDEF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质量标准：合格，符合国家现行验收规范</w:t>
      </w:r>
    </w:p>
    <w:p w14:paraId="169B61C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二、谈判文件获取方式（修订）</w:t>
      </w:r>
    </w:p>
    <w:p w14:paraId="0D66E58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获取时间：2026年8月28日至2026年9月1日（工作日9:00-12:00、14:30-17:30）。</w:t>
      </w:r>
    </w:p>
    <w:p w14:paraId="7B17F6C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获取方式：邮箱线上申领，申请人发送单位确认函、经办人资料至代理机构指定邮箱，审核通过后线上发放电子版谈判文件。</w:t>
      </w:r>
    </w:p>
    <w:p w14:paraId="5290A65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文件费用：每套0元，售后不退。</w:t>
      </w:r>
    </w:p>
    <w:p w14:paraId="288ACC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三、响应文件递交（无保证金）</w:t>
      </w:r>
    </w:p>
    <w:p w14:paraId="0D7F1A0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递交截止/谈判时间：2026年9月8日9时30分</w:t>
      </w:r>
    </w:p>
    <w:p w14:paraId="7ADACF3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递交/谈判地点：中国华电集团海西能源公司开标室</w:t>
      </w:r>
    </w:p>
    <w:p w14:paraId="5B3405F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重要说明：</w:t>
      </w:r>
      <w:r>
        <w:rPr>
          <w:rFonts w:ascii="Arial" w:hAnsi="Arial" w:eastAsia="等线" w:cs="Arial"/>
          <w:b/>
          <w:sz w:val="22"/>
        </w:rPr>
        <w:t>本项目不收取任何谈判保证金</w:t>
      </w:r>
      <w:r>
        <w:rPr>
          <w:rFonts w:ascii="Arial" w:hAnsi="Arial" w:eastAsia="等线" w:cs="Arial"/>
          <w:sz w:val="22"/>
        </w:rPr>
        <w:t>，无需缴纳保证金，无保证金退还相关流程。</w:t>
      </w:r>
    </w:p>
    <w:p w14:paraId="0D33531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四、参与确认要求</w:t>
      </w:r>
    </w:p>
    <w:p w14:paraId="059DEFF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贵单位需在2026年8月27日17:30前以书面邮件形式确认是否参与本次谈判，逾期未确认视为自动放弃谈判资格。</w:t>
      </w:r>
    </w:p>
    <w:p w14:paraId="770910C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五、联系方式（修订）</w:t>
      </w:r>
    </w:p>
    <w:p w14:paraId="43FF259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采购人：中国华电集团海西能源公司</w:t>
      </w:r>
    </w:p>
    <w:p w14:paraId="26D2573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代理机构：青海智博工程技术服务有限公司</w:t>
      </w:r>
    </w:p>
    <w:p w14:paraId="29D8D5F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日期：二〇二六年八月</w:t>
      </w:r>
    </w:p>
    <w:p w14:paraId="5B5B1F2E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1F9DA07E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第二章  谈判须知及完整谈判流程（细化完整版）</w:t>
      </w:r>
    </w:p>
    <w:p w14:paraId="017D36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一、总则</w:t>
      </w:r>
    </w:p>
    <w:p w14:paraId="465258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本章节详细规定本次竞争性谈判全部流程、规则、权责、禁忌，是谈判活动、响应文件编制、现场谈判的唯一执行依据，所有参与供应商必须严格遵守。</w:t>
      </w:r>
    </w:p>
    <w:p w14:paraId="73EFF9D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本次采购无谈判保证金，不设置保证金门槛，不收取任何履约保证金以外的投标费用。</w:t>
      </w:r>
    </w:p>
    <w:p w14:paraId="483AB0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所有供应商仅限预审合格单位，未通过预审的单位无参与资格，严禁转包、挂靠、串标、围标。</w:t>
      </w:r>
    </w:p>
    <w:p w14:paraId="65279D7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二、谈判文件管理规则</w:t>
      </w:r>
    </w:p>
    <w:p w14:paraId="31ED1E6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文件构成：谈判邀请书、谈判须知、评审办法、合同条款、工程量清单、技术标准、响应文件格式及所有澄清修改文件。</w:t>
      </w:r>
    </w:p>
    <w:p w14:paraId="152B2DE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澄清与修改：供应商疑问需在谈判截止3日前书面提交，代理机构2日前统一答复；文件修改影响响应文件编制的，顺延谈判时间。</w:t>
      </w:r>
    </w:p>
    <w:p w14:paraId="4A26E65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三、响应文件编制规则</w:t>
      </w:r>
    </w:p>
    <w:p w14:paraId="1E4E7A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文件组成：谈判响应函、授权资料、已标价工程量清单、施工组织设计、项目管理机构、辅助证明材料，无需保证金凭证。</w:t>
      </w:r>
    </w:p>
    <w:p w14:paraId="2530C7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报价规则：采用固定综合单价计价，报价包含人工、材料、机械、管理费、利润、规费、税金、高原施工降效、冻土施工、远距离运输、冬季施工等全部风险费用，报价全程固定不变。安全文明施工费、规费、税金为不可竞争费用，必须按国家及青海当地标准计取。</w:t>
      </w:r>
    </w:p>
    <w:p w14:paraId="22B486E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文件份数：正本1份、副本3份、电子版1份，密封完好、签章齐全。</w:t>
      </w:r>
    </w:p>
    <w:p w14:paraId="657CEC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有效期：响应文件自谈判截止之日起60天，有效期内不得撤销、修改报价。</w:t>
      </w:r>
    </w:p>
    <w:p w14:paraId="7B0B729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四、响应文件递交、修改、撤回</w:t>
      </w:r>
    </w:p>
    <w:p w14:paraId="734F0ED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截止时间前可书面修改、撤回响应文件，修改内容为文件有效组成部分。</w:t>
      </w:r>
    </w:p>
    <w:p w14:paraId="5E926F6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逾期递交、密封破损、实质性内容缺失的文件直接拒收、判定无效。</w:t>
      </w:r>
    </w:p>
    <w:p w14:paraId="6526E98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五、完整细化谈判流程（全步骤拆解）</w:t>
      </w:r>
    </w:p>
    <w:p w14:paraId="103A0C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步骤1：谈判小组组建</w:t>
      </w:r>
    </w:p>
    <w:p w14:paraId="331A07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谈判小组由3人及以上单数组成，含采购人代表及专业评审专家，专家占比不低于三分之二，全程独立评审、公正履职。</w:t>
      </w:r>
    </w:p>
    <w:p w14:paraId="2E6FB6D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步骤2：响应文件初审（资格性+符合性审查）</w:t>
      </w:r>
    </w:p>
    <w:p w14:paraId="1268D7F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资格性审查：核查供应商预审资格有效性、证照有效性、人员资质有效性，确认无资格失效情况。</w:t>
      </w:r>
    </w:p>
    <w:p w14:paraId="1567F0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符合性审查：核查响应文件签字盖章、工期、质量、报价规则、文件有效期是否满足文件要求。</w:t>
      </w:r>
    </w:p>
    <w:p w14:paraId="3AAF2FA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初审否决情形：无有效资格、文件无效、工期质量不达标、报价违规、有效期不足等，初审不合格直接退出谈判。</w:t>
      </w:r>
    </w:p>
    <w:p w14:paraId="19C40E2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步骤3：一对一单独谈判（核心环节）</w:t>
      </w:r>
    </w:p>
    <w:p w14:paraId="483A44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谈判小组与每家合格供应商</w:t>
      </w:r>
      <w:r>
        <w:rPr>
          <w:rFonts w:ascii="Arial" w:hAnsi="Arial" w:eastAsia="等线" w:cs="Arial"/>
          <w:b/>
          <w:sz w:val="22"/>
        </w:rPr>
        <w:t>单独、依次谈判</w:t>
      </w:r>
      <w:r>
        <w:rPr>
          <w:rFonts w:ascii="Arial" w:hAnsi="Arial" w:eastAsia="等线" w:cs="Arial"/>
          <w:sz w:val="22"/>
        </w:rPr>
        <w:t>，全程保密，严禁泄露其他供应商信息。</w:t>
      </w:r>
    </w:p>
    <w:p w14:paraId="421B873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谈判核心内容：工程施工方案、技术标准、质量保障措施、工期管控、高原专项施工方案、付款履约、合同条款、报价优化等全部实质性内容。</w:t>
      </w:r>
    </w:p>
    <w:p w14:paraId="033D965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谈判小组可根据项目实际需求，对采购技术要求、合同条款进行实质性微调，调整内容书面告知所有参会供应商。</w:t>
      </w:r>
    </w:p>
    <w:p w14:paraId="52FCED1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供应商需针对谈判问题现场答疑、补充承诺，完善施工及履约方案。</w:t>
      </w:r>
    </w:p>
    <w:p w14:paraId="52F2A3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步骤4：统一最后报价</w:t>
      </w:r>
    </w:p>
    <w:p w14:paraId="0E39C3B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所有完成单独谈判、继续参与采购的供应商，在统一规定时间内提交</w:t>
      </w:r>
      <w:r>
        <w:rPr>
          <w:rFonts w:ascii="Arial" w:hAnsi="Arial" w:eastAsia="等线" w:cs="Arial"/>
          <w:b/>
          <w:sz w:val="22"/>
        </w:rPr>
        <w:t>最后一轮最终报价</w:t>
      </w:r>
      <w:r>
        <w:rPr>
          <w:rFonts w:ascii="Arial" w:hAnsi="Arial" w:eastAsia="等线" w:cs="Arial"/>
          <w:sz w:val="22"/>
        </w:rPr>
        <w:t>。</w:t>
      </w:r>
    </w:p>
    <w:p w14:paraId="1C810E8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最后报价不得高于自身首轮报价，高价上浮报价直接判定无效。</w:t>
      </w:r>
    </w:p>
    <w:p w14:paraId="2F9638D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提交最后报价的供应商不得少于3家，不足3家则本次采购终止。</w:t>
      </w:r>
    </w:p>
    <w:p w14:paraId="4E461B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步骤5：评审打分与候选人推荐</w:t>
      </w:r>
    </w:p>
    <w:p w14:paraId="0EF97CD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谈判小组依据细化评审办法，对最终报价、施工组织设计、履约能力、项目方案进行综合评审，排序推荐成交候选人。</w:t>
      </w:r>
    </w:p>
    <w:p w14:paraId="0B4CE85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步骤6：结果公示与合同签订</w:t>
      </w:r>
    </w:p>
    <w:p w14:paraId="0843D6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成交结果在指定媒介公示，公示期为7个工作日，无异议后发放成交通知书。</w:t>
      </w:r>
    </w:p>
    <w:p w14:paraId="41D0C7A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成交供应商在收到通知书30日内签订合同，按要求提交合同金额5%履约保证金（银行保函/转账），严禁转包、违法分包。</w:t>
      </w:r>
    </w:p>
    <w:p w14:paraId="7452972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3.业主方在收到履约保证金和相关供应商的相关承诺书后，按合同签订及时拨付预付款。</w:t>
      </w:r>
    </w:p>
    <w:p w14:paraId="50D3445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六、谈判禁忌与纪律</w:t>
      </w:r>
    </w:p>
    <w:p w14:paraId="3AE664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严禁供应商串标、围标、恶意低价竞标、虚假承诺。</w:t>
      </w:r>
    </w:p>
    <w:p w14:paraId="08C8D9E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谈判全程禁止私下接触评审人员、禁止馈赠财物。</w:t>
      </w:r>
    </w:p>
    <w:p w14:paraId="4AB56E1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严禁泄露谈判内容、报价信息、评审细节，违规者取消资格并记入不良记录。</w:t>
      </w:r>
    </w:p>
    <w:p w14:paraId="10176509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17A140C5">
      <w:pPr>
        <w:spacing w:before="120" w:after="120" w:line="288" w:lineRule="auto"/>
        <w:ind w:left="0"/>
        <w:jc w:val="center"/>
      </w:pPr>
      <w:r>
        <w:rPr>
          <w:rFonts w:ascii="Arial" w:hAnsi="Arial" w:eastAsia="等线" w:cs="Arial"/>
          <w:b/>
          <w:sz w:val="22"/>
        </w:rPr>
        <w:t>第三章  评审办法（细化归纳完整版）</w:t>
      </w:r>
    </w:p>
    <w:p w14:paraId="44CC38B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一、评审总则</w:t>
      </w:r>
    </w:p>
    <w:p w14:paraId="2DB2EB6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本办法依据政府采购相关法律法规制定，遵循</w:t>
      </w:r>
      <w:r>
        <w:rPr>
          <w:rFonts w:ascii="Arial" w:hAnsi="Arial" w:eastAsia="等线" w:cs="Arial"/>
          <w:b/>
          <w:sz w:val="22"/>
        </w:rPr>
        <w:t>公平、公正、科学、择优、低价优先、综合考量</w:t>
      </w:r>
      <w:r>
        <w:rPr>
          <w:rFonts w:ascii="Arial" w:hAnsi="Arial" w:eastAsia="等线" w:cs="Arial"/>
          <w:sz w:val="22"/>
        </w:rPr>
        <w:t>原则，仅针对初审合格、完成谈判并提交最终报价的供应商进行评审，全程标准化、规范化、可追溯。</w:t>
      </w:r>
    </w:p>
    <w:p w14:paraId="057250E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二、评审前置条件</w:t>
      </w:r>
    </w:p>
    <w:p w14:paraId="325291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供应商已通过资格预审、响应文件初审合格；</w:t>
      </w:r>
    </w:p>
    <w:p w14:paraId="7FB017F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全程参与一对一谈判，按要求提交最后有效报价；</w:t>
      </w:r>
    </w:p>
    <w:p w14:paraId="5F9C5F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无违规、失信、串标、虚假响应等不良情形；</w:t>
      </w:r>
    </w:p>
    <w:p w14:paraId="78F46A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参与最后报价供应商数量≥3家。</w:t>
      </w:r>
    </w:p>
    <w:p w14:paraId="1525E66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三、完整评审流程（细化拆解）</w:t>
      </w:r>
    </w:p>
    <w:p w14:paraId="3A059F7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1. 无效响应二次复核</w:t>
      </w:r>
    </w:p>
    <w:p w14:paraId="14CB8A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评审前再次复核，存在以下情况直接判定无效响应，不参与评审排序：</w:t>
      </w:r>
    </w:p>
    <w:p w14:paraId="5F8372F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（1）最终报价高于首轮报价；（2）报价包含违规竞争费用；（3）工期、质量不满足文件要求；（4）响应文件实质性响应缺失；（5）存在虚假资料、违规承诺。</w:t>
      </w:r>
    </w:p>
    <w:p w14:paraId="69AFC11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2. 综合评审维度（双维度评审：报价+施工方案）</w:t>
      </w:r>
    </w:p>
    <w:p w14:paraId="33C0912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维度一：最终报价（核心权重）</w:t>
      </w:r>
    </w:p>
    <w:p w14:paraId="072BE15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以所有有效最终报价为评审基数，报价越低、评分优先级越高。</w:t>
      </w:r>
    </w:p>
    <w:p w14:paraId="79C7941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杜绝恶意低于成本报价，评审小组有权核查低价合理性，无法说明合理成本的低价，判定为无效报价。</w:t>
      </w:r>
    </w:p>
    <w:p w14:paraId="6E97E9D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报价相同的，不优先排序，进入方案对比评审。</w:t>
      </w:r>
    </w:p>
    <w:p w14:paraId="7A5EED3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维度二：施工组织设计及履约方案（辅助评审）</w:t>
      </w:r>
    </w:p>
    <w:p w14:paraId="225861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针对供应商提交的施工方案，从以下6项核心内容逐项评审，判定方案优劣：</w:t>
      </w:r>
    </w:p>
    <w:p w14:paraId="0A14DD6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1）整体施工部署、进度计划合理性；（2）高原冻土、冬季施工专项方案可行性；（3）质量管控、安全文明施工保障体系；（4）人员、设备、材料资源配置合理性；（5）室外配套、多专业交叉施工管控方案；（6）售后保修、履约保障承诺。</w:t>
      </w:r>
    </w:p>
    <w:p w14:paraId="4070750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3. 排序规则（细化明确）</w:t>
      </w:r>
    </w:p>
    <w:p w14:paraId="551DCB1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第一优先级：</w:t>
      </w:r>
      <w:r>
        <w:rPr>
          <w:rFonts w:ascii="Arial" w:hAnsi="Arial" w:eastAsia="等线" w:cs="Arial"/>
          <w:b/>
          <w:sz w:val="22"/>
        </w:rPr>
        <w:t>最终有效报价由低到高排序</w:t>
      </w:r>
      <w:r>
        <w:rPr>
          <w:rFonts w:ascii="Arial" w:hAnsi="Arial" w:eastAsia="等线" w:cs="Arial"/>
          <w:sz w:val="22"/>
        </w:rPr>
        <w:t>，报价最低者排名最优；</w:t>
      </w:r>
    </w:p>
    <w:p w14:paraId="5B36266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报价相同的，第二优先级：</w:t>
      </w:r>
      <w:r>
        <w:rPr>
          <w:rFonts w:ascii="Arial" w:hAnsi="Arial" w:eastAsia="等线" w:cs="Arial"/>
          <w:b/>
          <w:sz w:val="22"/>
        </w:rPr>
        <w:t>施工组织设计方案完善度、可行性得分高低排序</w:t>
      </w:r>
      <w:r>
        <w:rPr>
          <w:rFonts w:ascii="Arial" w:hAnsi="Arial" w:eastAsia="等线" w:cs="Arial"/>
          <w:sz w:val="22"/>
        </w:rPr>
        <w:t>；</w:t>
      </w:r>
    </w:p>
    <w:p w14:paraId="0147A8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报价、方案评分均相同的，由谈判小组集体投票确定最终排序。</w:t>
      </w:r>
    </w:p>
    <w:p w14:paraId="123347A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4. 候选人推荐规则</w:t>
      </w:r>
    </w:p>
    <w:p w14:paraId="0E286BB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评审完成后，按排序依次推荐</w:t>
      </w:r>
      <w:r>
        <w:rPr>
          <w:rFonts w:ascii="Arial" w:hAnsi="Arial" w:eastAsia="等线" w:cs="Arial"/>
          <w:b/>
          <w:sz w:val="22"/>
        </w:rPr>
        <w:t>3名成交候选人</w:t>
      </w:r>
      <w:r>
        <w:rPr>
          <w:rFonts w:ascii="Arial" w:hAnsi="Arial" w:eastAsia="等线" w:cs="Arial"/>
          <w:sz w:val="22"/>
        </w:rPr>
        <w:t>，出具正式评审报告，明确排序理由、评审依据。</w:t>
      </w:r>
    </w:p>
    <w:p w14:paraId="7068C39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四、成交供应商确定规则</w:t>
      </w:r>
    </w:p>
    <w:p w14:paraId="273592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采购人优先确定</w:t>
      </w:r>
      <w:r>
        <w:rPr>
          <w:rFonts w:ascii="Arial" w:hAnsi="Arial" w:eastAsia="等线" w:cs="Arial"/>
          <w:b/>
          <w:sz w:val="22"/>
        </w:rPr>
        <w:t>排名第一的候选人</w:t>
      </w:r>
      <w:r>
        <w:rPr>
          <w:rFonts w:ascii="Arial" w:hAnsi="Arial" w:eastAsia="等线" w:cs="Arial"/>
          <w:sz w:val="22"/>
        </w:rPr>
        <w:t>为成交供应商；</w:t>
      </w:r>
    </w:p>
    <w:p w14:paraId="4664502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第一名放弃成交、无法履约、拒不提交履约保证金、存在违规失信行为的，依次顺延第二名、第三名成交；</w:t>
      </w:r>
    </w:p>
    <w:p w14:paraId="55EA5BB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所有候选人均无法履约的，采购人重新组织采购。</w:t>
      </w:r>
    </w:p>
    <w:p w14:paraId="6B37BF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五、评审纪律与追责</w:t>
      </w:r>
    </w:p>
    <w:p w14:paraId="4C3CBC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评审人员全程保密、独立打分，不得干预评审结果；</w:t>
      </w:r>
    </w:p>
    <w:p w14:paraId="72868C6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严禁与供应商私下沟通、收受利益，违规人员追责问责；</w:t>
      </w:r>
    </w:p>
    <w:p w14:paraId="42CDA5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评审资料全程存档，接受监管部门核查。</w:t>
      </w:r>
    </w:p>
    <w:p w14:paraId="668F2DA3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2DF979EA">
      <w:pPr>
        <w:spacing w:before="120" w:after="120" w:line="288" w:lineRule="auto"/>
        <w:ind w:left="0"/>
        <w:jc w:val="left"/>
      </w:pPr>
    </w:p>
    <w:p w14:paraId="4DBB1FA1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C301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D4A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071764"/>
    <w:rsid w:val="6C2743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2963</Words>
  <Characters>3168</Characters>
  <TotalTime>7</TotalTime>
  <ScaleCrop>false</ScaleCrop>
  <LinksUpToDate>false</LinksUpToDate>
  <CharactersWithSpaces>3477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2026-08-13T08:06:00Z</dcterms:created>
  <dc:creator>Apache POI</dc:creator>
  <cp:lastModifiedBy>　　</cp:lastModifiedBy>
  <dcterms:modified xsi:type="dcterms:W3CDTF">2026-08-13T10:04:20Z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{"Label":"1","ContentProducer":"001191110102MACQD9K64010000","ProduceID":"7673424602795150571","ReservedCode1":"","ContentPropagator":"","PropagateID":"","ReservedCode2":""}</vt:lpwstr>
  </property>
  <property fmtid="{D5CDD505-2E9C-101B-9397-08002B2CF9AE}" pid="3" name="KSOTemplateDocerSaveRecord">
    <vt:lpwstr>eyJoZGlkIjoiMTMzNjk5ZDA4MTdiOTI2Nzk3MTA2OTI3NTgzZmZlMzMiLCJ1c2VySWQiOiIxNDQzNTQ5ODYxIn0=</vt:lpwstr>
  </property>
  <property fmtid="{D5CDD505-2E9C-101B-9397-08002B2CF9AE}" pid="4" name="KSOProductBuildVer">
    <vt:lpwstr>2052-12.1.0.28043</vt:lpwstr>
  </property>
  <property fmtid="{D5CDD505-2E9C-101B-9397-08002B2CF9AE}" pid="5" name="ICV">
    <vt:lpwstr>7087CE98166240CD85A124EA740D974D_13</vt:lpwstr>
  </property>
</Properties>
</file>